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26EBD" w:rsidRPr="00BE33CD" w:rsidRDefault="00626EBD" w:rsidP="00626EBD">
      <w:pPr>
        <w:pStyle w:val="Kop1"/>
        <w:spacing w:before="0" w:after="240" w:line="660" w:lineRule="atLeast"/>
        <w:rPr>
          <w:rFonts w:ascii="Arial" w:hAnsi="Arial" w:cs="Arial"/>
          <w:b/>
          <w:bCs/>
          <w:color w:val="000000"/>
          <w:sz w:val="20"/>
          <w:szCs w:val="20"/>
        </w:rPr>
      </w:pPr>
      <w:r w:rsidRPr="00BE33CD">
        <w:rPr>
          <w:rFonts w:ascii="Arial" w:hAnsi="Arial" w:cs="Arial"/>
          <w:b/>
          <w:bCs/>
          <w:color w:val="000000"/>
          <w:sz w:val="20"/>
          <w:szCs w:val="20"/>
        </w:rPr>
        <w:t>Taak accountant bij controle activa</w:t>
      </w:r>
    </w:p>
    <w:p w:rsidR="00BE33CD" w:rsidRDefault="00626EBD" w:rsidP="00BE33CD">
      <w:pPr>
        <w:pStyle w:val="Kop1"/>
        <w:spacing w:before="0" w:after="240"/>
        <w:rPr>
          <w:rFonts w:ascii="Arial" w:hAnsi="Arial" w:cs="Arial"/>
          <w:sz w:val="20"/>
          <w:szCs w:val="20"/>
          <w:lang w:eastAsia="nl-NL"/>
        </w:rPr>
      </w:pPr>
      <w:r w:rsidRPr="00BE33CD">
        <w:rPr>
          <w:rFonts w:ascii="Arial" w:eastAsia="Times New Roman" w:hAnsi="Arial" w:cs="Arial"/>
          <w:color w:val="000000"/>
          <w:sz w:val="20"/>
          <w:szCs w:val="20"/>
          <w:lang w:eastAsia="nl-NL"/>
        </w:rPr>
        <w:t xml:space="preserve">Een verhuurder van mobiele kantoorunits en operatiekamer zet deze units op de balans onder </w:t>
      </w:r>
      <w:r w:rsidRPr="00626EBD">
        <w:rPr>
          <w:rFonts w:ascii="Arial" w:eastAsia="Times New Roman" w:hAnsi="Arial" w:cs="Arial"/>
          <w:color w:val="000000"/>
          <w:sz w:val="20"/>
          <w:szCs w:val="20"/>
          <w:lang w:eastAsia="nl-NL"/>
        </w:rPr>
        <w:t xml:space="preserve">‘materiële vaste </w:t>
      </w:r>
      <w:proofErr w:type="spellStart"/>
      <w:r w:rsidRPr="00626EBD">
        <w:rPr>
          <w:rFonts w:ascii="Arial" w:eastAsia="Times New Roman" w:hAnsi="Arial" w:cs="Arial"/>
          <w:color w:val="000000"/>
          <w:sz w:val="20"/>
          <w:szCs w:val="20"/>
          <w:lang w:eastAsia="nl-NL"/>
        </w:rPr>
        <w:t>activa</w:t>
      </w:r>
      <w:proofErr w:type="gramStart"/>
      <w:r w:rsidRPr="00626EBD">
        <w:rPr>
          <w:rFonts w:ascii="Arial" w:eastAsia="Times New Roman" w:hAnsi="Arial" w:cs="Arial"/>
          <w:color w:val="000000"/>
          <w:sz w:val="20"/>
          <w:szCs w:val="20"/>
          <w:lang w:eastAsia="nl-NL"/>
        </w:rPr>
        <w:t>’.</w:t>
      </w:r>
      <w:r w:rsidRPr="00BE33CD">
        <w:rPr>
          <w:rFonts w:ascii="Arial" w:hAnsi="Arial" w:cs="Arial"/>
          <w:sz w:val="20"/>
          <w:szCs w:val="20"/>
          <w:lang w:eastAsia="nl-NL"/>
        </w:rPr>
        <w:t>Een</w:t>
      </w:r>
      <w:proofErr w:type="spellEnd"/>
      <w:proofErr w:type="gramEnd"/>
      <w:r w:rsidRPr="00BE33CD">
        <w:rPr>
          <w:rFonts w:ascii="Arial" w:hAnsi="Arial" w:cs="Arial"/>
          <w:sz w:val="20"/>
          <w:szCs w:val="20"/>
          <w:lang w:eastAsia="nl-NL"/>
        </w:rPr>
        <w:t xml:space="preserve"> accountant doet voor het eerste boekjaar samenstelwerkzaamheden. In april 2013 wordt een samenstellingsverklaring afgegeven. Vanaf 2013 is de samenstelster door haar accountantskantoor enkele dagen per week bij de onderneming gedetacheerd. Op 1 oktober 2014 treedt zij in dienst als financieel directeur. </w:t>
      </w:r>
    </w:p>
    <w:p w:rsidR="00626EBD" w:rsidRPr="00626EBD" w:rsidRDefault="00626EBD" w:rsidP="00BE33CD">
      <w:pPr>
        <w:pStyle w:val="Kop1"/>
        <w:spacing w:before="0" w:after="240"/>
        <w:rPr>
          <w:rFonts w:ascii="Arial" w:eastAsia="Times New Roman" w:hAnsi="Arial" w:cs="Arial"/>
          <w:color w:val="000000"/>
          <w:sz w:val="20"/>
          <w:szCs w:val="20"/>
          <w:lang w:eastAsia="nl-NL"/>
        </w:rPr>
      </w:pPr>
      <w:r w:rsidRPr="00BE33CD">
        <w:rPr>
          <w:rFonts w:ascii="Arial" w:hAnsi="Arial" w:cs="Arial"/>
          <w:sz w:val="20"/>
          <w:szCs w:val="20"/>
          <w:lang w:eastAsia="nl-NL"/>
        </w:rPr>
        <w:t xml:space="preserve">De opvolger is een </w:t>
      </w:r>
      <w:proofErr w:type="spellStart"/>
      <w:r w:rsidRPr="00626EBD">
        <w:rPr>
          <w:rFonts w:ascii="Arial" w:eastAsia="Times New Roman" w:hAnsi="Arial" w:cs="Arial"/>
          <w:color w:val="000000"/>
          <w:sz w:val="20"/>
          <w:szCs w:val="20"/>
          <w:lang w:eastAsia="nl-NL"/>
        </w:rPr>
        <w:t>accountant-administratieconsulent</w:t>
      </w:r>
      <w:proofErr w:type="spellEnd"/>
      <w:r w:rsidRPr="00626EBD">
        <w:rPr>
          <w:rFonts w:ascii="Arial" w:eastAsia="Times New Roman" w:hAnsi="Arial" w:cs="Arial"/>
          <w:color w:val="000000"/>
          <w:sz w:val="20"/>
          <w:szCs w:val="20"/>
          <w:lang w:eastAsia="nl-NL"/>
        </w:rPr>
        <w:t xml:space="preserve"> van haar voormalige kantoor</w:t>
      </w:r>
      <w:r w:rsidRPr="00BE33CD">
        <w:rPr>
          <w:rFonts w:ascii="Arial" w:eastAsia="Times New Roman" w:hAnsi="Arial" w:cs="Arial"/>
          <w:color w:val="000000"/>
          <w:sz w:val="20"/>
          <w:szCs w:val="20"/>
          <w:lang w:eastAsia="nl-NL"/>
        </w:rPr>
        <w:t xml:space="preserve"> en zal werkzaam zijn als samenstellend accountant. Deze opvolger geeft verklaringen af bij de jaarrekening over 2013 en 2014. Een andere registeraccount van hetzelfde </w:t>
      </w:r>
      <w:proofErr w:type="spellStart"/>
      <w:r w:rsidRPr="00BE33CD">
        <w:rPr>
          <w:rFonts w:ascii="Arial" w:eastAsia="Times New Roman" w:hAnsi="Arial" w:cs="Arial"/>
          <w:color w:val="000000"/>
          <w:sz w:val="20"/>
          <w:szCs w:val="20"/>
          <w:lang w:eastAsia="nl-NL"/>
        </w:rPr>
        <w:t xml:space="preserve">kantoor </w:t>
      </w:r>
      <w:proofErr w:type="spellEnd"/>
      <w:r w:rsidRPr="00BE33CD">
        <w:rPr>
          <w:rFonts w:ascii="Arial" w:eastAsia="Times New Roman" w:hAnsi="Arial" w:cs="Arial"/>
          <w:color w:val="000000"/>
          <w:sz w:val="20"/>
          <w:szCs w:val="20"/>
          <w:lang w:eastAsia="nl-NL"/>
        </w:rPr>
        <w:t xml:space="preserve">heeft de jaarrekening van 2015 gecontroleerd en goedgekeurd. </w:t>
      </w:r>
      <w:r w:rsidRPr="00626EBD">
        <w:rPr>
          <w:rFonts w:ascii="Arial" w:eastAsia="Times New Roman" w:hAnsi="Arial" w:cs="Arial"/>
          <w:color w:val="000000"/>
          <w:sz w:val="20"/>
          <w:szCs w:val="20"/>
          <w:lang w:eastAsia="nl-NL"/>
        </w:rPr>
        <w:t>De accountmanager voor de onderneming is bestuurder bij dit accountantskantoor.</w:t>
      </w:r>
    </w:p>
    <w:p w:rsidR="002E776D" w:rsidRPr="00BE33CD" w:rsidRDefault="00626EBD" w:rsidP="00626EBD">
      <w:pPr>
        <w:rPr>
          <w:rFonts w:ascii="Arial" w:hAnsi="Arial" w:cs="Arial"/>
          <w:sz w:val="20"/>
          <w:szCs w:val="20"/>
          <w:lang w:eastAsia="nl-NL"/>
        </w:rPr>
      </w:pPr>
      <w:r w:rsidRPr="00BE33CD">
        <w:rPr>
          <w:rFonts w:ascii="Arial" w:hAnsi="Arial" w:cs="Arial"/>
          <w:sz w:val="20"/>
          <w:szCs w:val="20"/>
          <w:lang w:eastAsia="nl-NL"/>
        </w:rPr>
        <w:t xml:space="preserve">In juni 2016 geeft de directeur van de onderneming aan dat er liquiditeitsproblemen zijn. </w:t>
      </w:r>
      <w:r w:rsidR="002E776D" w:rsidRPr="00BE33CD">
        <w:rPr>
          <w:rFonts w:ascii="Arial" w:hAnsi="Arial" w:cs="Arial"/>
          <w:sz w:val="20"/>
          <w:szCs w:val="20"/>
          <w:lang w:eastAsia="nl-NL"/>
        </w:rPr>
        <w:t xml:space="preserve">In augustus 2016 wordt een rapport uitgebracht over de financiële situatie: een faillissement ligt op de loer. Er zijn ingrijpende maatregelen nodig. </w:t>
      </w:r>
    </w:p>
    <w:p w:rsidR="002E776D" w:rsidRPr="00BE33CD" w:rsidRDefault="002E776D" w:rsidP="00626EBD">
      <w:pPr>
        <w:rPr>
          <w:rFonts w:ascii="Arial" w:hAnsi="Arial" w:cs="Arial"/>
          <w:sz w:val="20"/>
          <w:szCs w:val="20"/>
          <w:lang w:eastAsia="nl-NL"/>
        </w:rPr>
      </w:pPr>
    </w:p>
    <w:p w:rsidR="002E776D" w:rsidRPr="00BE33CD" w:rsidRDefault="002E776D" w:rsidP="00626EBD">
      <w:pPr>
        <w:rPr>
          <w:rFonts w:ascii="Arial" w:hAnsi="Arial" w:cs="Arial"/>
          <w:sz w:val="20"/>
          <w:szCs w:val="20"/>
          <w:lang w:eastAsia="nl-NL"/>
        </w:rPr>
      </w:pPr>
      <w:r w:rsidRPr="00BE33CD">
        <w:rPr>
          <w:rFonts w:ascii="Arial" w:hAnsi="Arial" w:cs="Arial"/>
          <w:sz w:val="20"/>
          <w:szCs w:val="20"/>
          <w:lang w:eastAsia="nl-NL"/>
        </w:rPr>
        <w:t xml:space="preserve">De controlerend accountant heeft aan de directie en aan de RvC gemeld dat: </w:t>
      </w:r>
    </w:p>
    <w:p w:rsidR="00626EBD" w:rsidRPr="00626EBD" w:rsidRDefault="00626EBD" w:rsidP="00626EBD">
      <w:pPr>
        <w:numPr>
          <w:ilvl w:val="0"/>
          <w:numId w:val="1"/>
        </w:numPr>
        <w:spacing w:line="360" w:lineRule="atLeast"/>
        <w:ind w:left="0"/>
        <w:rPr>
          <w:rFonts w:ascii="Arial" w:eastAsia="Times New Roman" w:hAnsi="Arial" w:cs="Arial"/>
          <w:color w:val="000000"/>
          <w:sz w:val="20"/>
          <w:szCs w:val="20"/>
          <w:lang w:eastAsia="nl-NL"/>
        </w:rPr>
      </w:pPr>
      <w:proofErr w:type="gramStart"/>
      <w:r w:rsidRPr="00626EBD">
        <w:rPr>
          <w:rFonts w:ascii="Arial" w:eastAsia="Times New Roman" w:hAnsi="Arial" w:cs="Arial"/>
          <w:color w:val="000000"/>
          <w:sz w:val="20"/>
          <w:szCs w:val="20"/>
          <w:lang w:eastAsia="nl-NL"/>
        </w:rPr>
        <w:t>zij</w:t>
      </w:r>
      <w:proofErr w:type="gramEnd"/>
      <w:r w:rsidRPr="00626EBD">
        <w:rPr>
          <w:rFonts w:ascii="Arial" w:eastAsia="Times New Roman" w:hAnsi="Arial" w:cs="Arial"/>
          <w:color w:val="000000"/>
          <w:sz w:val="20"/>
          <w:szCs w:val="20"/>
          <w:lang w:eastAsia="nl-NL"/>
        </w:rPr>
        <w:t xml:space="preserve"> van de directeur feiten heeft vernomen die een wezenlijke invloed hebben op het beeld van de jaarrekening 2015;</w:t>
      </w:r>
    </w:p>
    <w:p w:rsidR="00626EBD" w:rsidRPr="00626EBD" w:rsidRDefault="00626EBD" w:rsidP="00626EBD">
      <w:pPr>
        <w:numPr>
          <w:ilvl w:val="0"/>
          <w:numId w:val="1"/>
        </w:numPr>
        <w:spacing w:line="360" w:lineRule="atLeast"/>
        <w:ind w:left="0"/>
        <w:rPr>
          <w:rFonts w:ascii="Arial" w:eastAsia="Times New Roman" w:hAnsi="Arial" w:cs="Arial"/>
          <w:color w:val="000000"/>
          <w:sz w:val="20"/>
          <w:szCs w:val="20"/>
          <w:lang w:eastAsia="nl-NL"/>
        </w:rPr>
      </w:pPr>
      <w:proofErr w:type="gramStart"/>
      <w:r w:rsidRPr="00626EBD">
        <w:rPr>
          <w:rFonts w:ascii="Arial" w:eastAsia="Times New Roman" w:hAnsi="Arial" w:cs="Arial"/>
          <w:color w:val="000000"/>
          <w:sz w:val="20"/>
          <w:szCs w:val="20"/>
          <w:lang w:eastAsia="nl-NL"/>
        </w:rPr>
        <w:t>deze</w:t>
      </w:r>
      <w:proofErr w:type="gramEnd"/>
      <w:r w:rsidRPr="00626EBD">
        <w:rPr>
          <w:rFonts w:ascii="Arial" w:eastAsia="Times New Roman" w:hAnsi="Arial" w:cs="Arial"/>
          <w:color w:val="000000"/>
          <w:sz w:val="20"/>
          <w:szCs w:val="20"/>
          <w:lang w:eastAsia="nl-NL"/>
        </w:rPr>
        <w:t xml:space="preserve"> feiten tot aanpassing van de jaarrekening 2015 of de controleverklaring zouden hebben geleid als die bekend waren geweest toen de controleverklaring werd afgegeven;</w:t>
      </w:r>
    </w:p>
    <w:p w:rsidR="00626EBD" w:rsidRPr="00626EBD" w:rsidRDefault="00626EBD" w:rsidP="00626EBD">
      <w:pPr>
        <w:numPr>
          <w:ilvl w:val="0"/>
          <w:numId w:val="1"/>
        </w:numPr>
        <w:spacing w:line="360" w:lineRule="atLeast"/>
        <w:ind w:left="0"/>
        <w:rPr>
          <w:rFonts w:ascii="Arial" w:eastAsia="Times New Roman" w:hAnsi="Arial" w:cs="Arial"/>
          <w:color w:val="000000"/>
          <w:sz w:val="20"/>
          <w:szCs w:val="20"/>
          <w:lang w:eastAsia="nl-NL"/>
        </w:rPr>
      </w:pPr>
      <w:proofErr w:type="gramStart"/>
      <w:r w:rsidRPr="00626EBD">
        <w:rPr>
          <w:rFonts w:ascii="Arial" w:eastAsia="Times New Roman" w:hAnsi="Arial" w:cs="Arial"/>
          <w:color w:val="000000"/>
          <w:sz w:val="20"/>
          <w:szCs w:val="20"/>
          <w:lang w:eastAsia="nl-NL"/>
        </w:rPr>
        <w:t>zij</w:t>
      </w:r>
      <w:proofErr w:type="gramEnd"/>
      <w:r w:rsidRPr="00626EBD">
        <w:rPr>
          <w:rFonts w:ascii="Arial" w:eastAsia="Times New Roman" w:hAnsi="Arial" w:cs="Arial"/>
          <w:color w:val="000000"/>
          <w:sz w:val="20"/>
          <w:szCs w:val="20"/>
          <w:lang w:eastAsia="nl-NL"/>
        </w:rPr>
        <w:t xml:space="preserve"> de controleverklaring bij de jaarrekening 2015 intrekt;</w:t>
      </w:r>
    </w:p>
    <w:p w:rsidR="00626EBD" w:rsidRPr="00626EBD" w:rsidRDefault="00626EBD" w:rsidP="00626EBD">
      <w:pPr>
        <w:numPr>
          <w:ilvl w:val="0"/>
          <w:numId w:val="1"/>
        </w:numPr>
        <w:spacing w:line="360" w:lineRule="atLeast"/>
        <w:ind w:left="0"/>
        <w:rPr>
          <w:rFonts w:ascii="Arial" w:eastAsia="Times New Roman" w:hAnsi="Arial" w:cs="Arial"/>
          <w:color w:val="000000"/>
          <w:sz w:val="20"/>
          <w:szCs w:val="20"/>
          <w:lang w:eastAsia="nl-NL"/>
        </w:rPr>
      </w:pPr>
      <w:proofErr w:type="gramStart"/>
      <w:r w:rsidRPr="00626EBD">
        <w:rPr>
          <w:rFonts w:ascii="Arial" w:eastAsia="Times New Roman" w:hAnsi="Arial" w:cs="Arial"/>
          <w:color w:val="000000"/>
          <w:sz w:val="20"/>
          <w:szCs w:val="20"/>
          <w:lang w:eastAsia="nl-NL"/>
        </w:rPr>
        <w:t>hiermee</w:t>
      </w:r>
      <w:proofErr w:type="gramEnd"/>
      <w:r w:rsidRPr="00626EBD">
        <w:rPr>
          <w:rFonts w:ascii="Arial" w:eastAsia="Times New Roman" w:hAnsi="Arial" w:cs="Arial"/>
          <w:color w:val="000000"/>
          <w:sz w:val="20"/>
          <w:szCs w:val="20"/>
          <w:lang w:eastAsia="nl-NL"/>
        </w:rPr>
        <w:t xml:space="preserve"> de toestemming vervalt om de jaarrekening 2015 openbaar te maken;</w:t>
      </w:r>
    </w:p>
    <w:p w:rsidR="00626EBD" w:rsidRPr="00626EBD" w:rsidRDefault="00626EBD" w:rsidP="00626EBD">
      <w:pPr>
        <w:numPr>
          <w:ilvl w:val="0"/>
          <w:numId w:val="1"/>
        </w:numPr>
        <w:spacing w:line="360" w:lineRule="atLeast"/>
        <w:ind w:left="0"/>
        <w:rPr>
          <w:rFonts w:ascii="Arial" w:eastAsia="Times New Roman" w:hAnsi="Arial" w:cs="Arial"/>
          <w:color w:val="000000"/>
          <w:sz w:val="20"/>
          <w:szCs w:val="20"/>
          <w:lang w:eastAsia="nl-NL"/>
        </w:rPr>
      </w:pPr>
      <w:proofErr w:type="gramStart"/>
      <w:r w:rsidRPr="00626EBD">
        <w:rPr>
          <w:rFonts w:ascii="Arial" w:eastAsia="Times New Roman" w:hAnsi="Arial" w:cs="Arial"/>
          <w:color w:val="000000"/>
          <w:sz w:val="20"/>
          <w:szCs w:val="20"/>
          <w:lang w:eastAsia="nl-NL"/>
        </w:rPr>
        <w:t>de</w:t>
      </w:r>
      <w:proofErr w:type="gramEnd"/>
      <w:r w:rsidRPr="00626EBD">
        <w:rPr>
          <w:rFonts w:ascii="Arial" w:eastAsia="Times New Roman" w:hAnsi="Arial" w:cs="Arial"/>
          <w:color w:val="000000"/>
          <w:sz w:val="20"/>
          <w:szCs w:val="20"/>
          <w:lang w:eastAsia="nl-NL"/>
        </w:rPr>
        <w:t xml:space="preserve"> partijen die al een exemplaar van de jaarrekening 2015 hebben ontvangen geïnformeerd moeten worden dat de controleverklaring is ingetrokken.</w:t>
      </w:r>
    </w:p>
    <w:p w:rsidR="002E776D" w:rsidRPr="00BE33CD" w:rsidRDefault="00626EBD" w:rsidP="00626EBD">
      <w:pPr>
        <w:spacing w:after="240" w:line="360" w:lineRule="atLeast"/>
        <w:textAlignment w:val="top"/>
        <w:rPr>
          <w:rFonts w:ascii="Arial" w:eastAsia="Times New Roman" w:hAnsi="Arial" w:cs="Arial"/>
          <w:color w:val="000000"/>
          <w:sz w:val="20"/>
          <w:szCs w:val="20"/>
          <w:lang w:eastAsia="nl-NL"/>
        </w:rPr>
      </w:pPr>
      <w:r w:rsidRPr="00626EBD">
        <w:rPr>
          <w:rFonts w:ascii="Arial" w:eastAsia="Times New Roman" w:hAnsi="Arial" w:cs="Arial"/>
          <w:color w:val="000000"/>
          <w:sz w:val="20"/>
          <w:szCs w:val="20"/>
          <w:lang w:eastAsia="nl-NL"/>
        </w:rPr>
        <w:t>De raad van commissarissen ontslaat de directeur van de onderneming en een week later wordt de onderneming op eigen aangifte failliet verklaard. De curator dient een klacht in tegen de twee samenstellers, tegen de controlerend accountant en tegen de bestuurder/accountmanager.</w:t>
      </w:r>
    </w:p>
    <w:p w:rsidR="002E776D" w:rsidRPr="00626EBD" w:rsidRDefault="002E776D" w:rsidP="00626EBD">
      <w:pPr>
        <w:spacing w:after="240" w:line="360" w:lineRule="atLeast"/>
        <w:textAlignment w:val="top"/>
        <w:rPr>
          <w:rFonts w:ascii="Arial" w:eastAsia="Times New Roman" w:hAnsi="Arial" w:cs="Arial"/>
          <w:color w:val="000000"/>
          <w:sz w:val="20"/>
          <w:szCs w:val="20"/>
          <w:lang w:eastAsia="nl-NL"/>
        </w:rPr>
      </w:pPr>
      <w:r w:rsidRPr="00BE33CD">
        <w:rPr>
          <w:rFonts w:ascii="Arial" w:eastAsia="Times New Roman" w:hAnsi="Arial" w:cs="Arial"/>
          <w:color w:val="000000"/>
          <w:sz w:val="20"/>
          <w:szCs w:val="20"/>
          <w:lang w:eastAsia="nl-NL"/>
        </w:rPr>
        <w:t>De klacht</w:t>
      </w:r>
      <w:r w:rsidRPr="00BE33CD">
        <w:rPr>
          <w:rFonts w:ascii="Arial" w:eastAsia="Times New Roman" w:hAnsi="Arial" w:cs="Arial"/>
          <w:color w:val="000000"/>
          <w:sz w:val="20"/>
          <w:szCs w:val="20"/>
          <w:lang w:eastAsia="nl-NL"/>
        </w:rPr>
        <w:br/>
        <w:t>Dit onderdeel van de klacht heeft betrekking op de samenstelster van 2012, nu de financieel directeur. De samenstelster zou in strijd hebben gehandeld met fundamentele beginselen.</w:t>
      </w:r>
    </w:p>
    <w:p w:rsidR="00626EBD" w:rsidRPr="00626EBD" w:rsidRDefault="00626EBD" w:rsidP="00626EBD">
      <w:pPr>
        <w:numPr>
          <w:ilvl w:val="0"/>
          <w:numId w:val="2"/>
        </w:numPr>
        <w:spacing w:line="360" w:lineRule="atLeast"/>
        <w:ind w:left="0"/>
        <w:rPr>
          <w:rFonts w:ascii="Arial" w:eastAsia="Times New Roman" w:hAnsi="Arial" w:cs="Arial"/>
          <w:color w:val="000000"/>
          <w:sz w:val="20"/>
          <w:szCs w:val="20"/>
          <w:lang w:eastAsia="nl-NL"/>
        </w:rPr>
      </w:pPr>
      <w:proofErr w:type="gramStart"/>
      <w:r w:rsidRPr="00626EBD">
        <w:rPr>
          <w:rFonts w:ascii="Arial" w:eastAsia="Times New Roman" w:hAnsi="Arial" w:cs="Arial"/>
          <w:color w:val="000000"/>
          <w:sz w:val="20"/>
          <w:szCs w:val="20"/>
          <w:lang w:eastAsia="nl-NL"/>
        </w:rPr>
        <w:t>een</w:t>
      </w:r>
      <w:proofErr w:type="gramEnd"/>
      <w:r w:rsidRPr="00626EBD">
        <w:rPr>
          <w:rFonts w:ascii="Arial" w:eastAsia="Times New Roman" w:hAnsi="Arial" w:cs="Arial"/>
          <w:color w:val="000000"/>
          <w:sz w:val="20"/>
          <w:szCs w:val="20"/>
          <w:lang w:eastAsia="nl-NL"/>
        </w:rPr>
        <w:t xml:space="preserve"> financiële administratie op te zetten die niet aansluit bij de aard en complexiteit van de nieuwe bedrijfsvoering van de onderneming en die niet voldoet aan de minimumeisen die de wet stelt;</w:t>
      </w:r>
    </w:p>
    <w:p w:rsidR="00626EBD" w:rsidRPr="00626EBD" w:rsidRDefault="00626EBD" w:rsidP="00626EBD">
      <w:pPr>
        <w:numPr>
          <w:ilvl w:val="0"/>
          <w:numId w:val="2"/>
        </w:numPr>
        <w:spacing w:line="360" w:lineRule="atLeast"/>
        <w:ind w:left="0"/>
        <w:rPr>
          <w:rFonts w:ascii="Arial" w:eastAsia="Times New Roman" w:hAnsi="Arial" w:cs="Arial"/>
          <w:color w:val="000000"/>
          <w:sz w:val="20"/>
          <w:szCs w:val="20"/>
          <w:lang w:eastAsia="nl-NL"/>
        </w:rPr>
      </w:pPr>
      <w:proofErr w:type="gramStart"/>
      <w:r w:rsidRPr="00626EBD">
        <w:rPr>
          <w:rFonts w:ascii="Arial" w:eastAsia="Times New Roman" w:hAnsi="Arial" w:cs="Arial"/>
          <w:color w:val="000000"/>
          <w:sz w:val="20"/>
          <w:szCs w:val="20"/>
          <w:lang w:eastAsia="nl-NL"/>
        </w:rPr>
        <w:t>geen</w:t>
      </w:r>
      <w:proofErr w:type="gramEnd"/>
      <w:r w:rsidRPr="00626EBD">
        <w:rPr>
          <w:rFonts w:ascii="Arial" w:eastAsia="Times New Roman" w:hAnsi="Arial" w:cs="Arial"/>
          <w:color w:val="000000"/>
          <w:sz w:val="20"/>
          <w:szCs w:val="20"/>
          <w:lang w:eastAsia="nl-NL"/>
        </w:rPr>
        <w:t xml:space="preserve"> behoorlijk systeem van AO/IC op te zetten;</w:t>
      </w:r>
    </w:p>
    <w:p w:rsidR="00626EBD" w:rsidRPr="00626EBD" w:rsidRDefault="00626EBD" w:rsidP="00626EBD">
      <w:pPr>
        <w:numPr>
          <w:ilvl w:val="0"/>
          <w:numId w:val="2"/>
        </w:numPr>
        <w:spacing w:line="360" w:lineRule="atLeast"/>
        <w:ind w:left="0"/>
        <w:rPr>
          <w:rFonts w:ascii="Arial" w:eastAsia="Times New Roman" w:hAnsi="Arial" w:cs="Arial"/>
          <w:color w:val="000000"/>
          <w:sz w:val="20"/>
          <w:szCs w:val="20"/>
          <w:lang w:eastAsia="nl-NL"/>
        </w:rPr>
      </w:pPr>
      <w:proofErr w:type="gramStart"/>
      <w:r w:rsidRPr="00626EBD">
        <w:rPr>
          <w:rFonts w:ascii="Arial" w:eastAsia="Times New Roman" w:hAnsi="Arial" w:cs="Arial"/>
          <w:color w:val="000000"/>
          <w:sz w:val="20"/>
          <w:szCs w:val="20"/>
          <w:lang w:eastAsia="nl-NL"/>
        </w:rPr>
        <w:t>in</w:t>
      </w:r>
      <w:proofErr w:type="gramEnd"/>
      <w:r w:rsidRPr="00626EBD">
        <w:rPr>
          <w:rFonts w:ascii="Arial" w:eastAsia="Times New Roman" w:hAnsi="Arial" w:cs="Arial"/>
          <w:color w:val="000000"/>
          <w:sz w:val="20"/>
          <w:szCs w:val="20"/>
          <w:lang w:eastAsia="nl-NL"/>
        </w:rPr>
        <w:t xml:space="preserve"> de nacalculaties niet op te merken dat de overheadkosten en directe eigen personeelskosten niet werden meegenomen bij inschrijvingen op projecten;</w:t>
      </w:r>
    </w:p>
    <w:p w:rsidR="00626EBD" w:rsidRPr="00626EBD" w:rsidRDefault="00626EBD" w:rsidP="00626EBD">
      <w:pPr>
        <w:numPr>
          <w:ilvl w:val="0"/>
          <w:numId w:val="2"/>
        </w:numPr>
        <w:spacing w:line="360" w:lineRule="atLeast"/>
        <w:ind w:left="0"/>
        <w:rPr>
          <w:rFonts w:ascii="Arial" w:eastAsia="Times New Roman" w:hAnsi="Arial" w:cs="Arial"/>
          <w:color w:val="000000"/>
          <w:sz w:val="20"/>
          <w:szCs w:val="20"/>
          <w:lang w:eastAsia="nl-NL"/>
        </w:rPr>
      </w:pPr>
      <w:proofErr w:type="gramStart"/>
      <w:r w:rsidRPr="00626EBD">
        <w:rPr>
          <w:rFonts w:ascii="Arial" w:eastAsia="Times New Roman" w:hAnsi="Arial" w:cs="Arial"/>
          <w:color w:val="000000"/>
          <w:sz w:val="20"/>
          <w:szCs w:val="20"/>
          <w:lang w:eastAsia="nl-NL"/>
        </w:rPr>
        <w:t>kosten</w:t>
      </w:r>
      <w:proofErr w:type="gramEnd"/>
      <w:r w:rsidRPr="00626EBD">
        <w:rPr>
          <w:rFonts w:ascii="Arial" w:eastAsia="Times New Roman" w:hAnsi="Arial" w:cs="Arial"/>
          <w:color w:val="000000"/>
          <w:sz w:val="20"/>
          <w:szCs w:val="20"/>
          <w:lang w:eastAsia="nl-NL"/>
        </w:rPr>
        <w:t xml:space="preserve"> te activeren die niet geactiveerd mochten worden dan wel niet te deactiveren nadat een project was afgelopen;</w:t>
      </w:r>
    </w:p>
    <w:p w:rsidR="00626EBD" w:rsidRPr="00626EBD" w:rsidRDefault="00626EBD" w:rsidP="00626EBD">
      <w:pPr>
        <w:numPr>
          <w:ilvl w:val="0"/>
          <w:numId w:val="2"/>
        </w:numPr>
        <w:spacing w:line="360" w:lineRule="atLeast"/>
        <w:ind w:left="0"/>
        <w:rPr>
          <w:rFonts w:ascii="Arial" w:eastAsia="Times New Roman" w:hAnsi="Arial" w:cs="Arial"/>
          <w:color w:val="000000"/>
          <w:sz w:val="20"/>
          <w:szCs w:val="20"/>
          <w:lang w:eastAsia="nl-NL"/>
        </w:rPr>
      </w:pPr>
      <w:proofErr w:type="gramStart"/>
      <w:r w:rsidRPr="00626EBD">
        <w:rPr>
          <w:rFonts w:ascii="Arial" w:eastAsia="Times New Roman" w:hAnsi="Arial" w:cs="Arial"/>
          <w:color w:val="000000"/>
          <w:sz w:val="20"/>
          <w:szCs w:val="20"/>
          <w:lang w:eastAsia="nl-NL"/>
        </w:rPr>
        <w:t>het</w:t>
      </w:r>
      <w:proofErr w:type="gramEnd"/>
      <w:r w:rsidRPr="00626EBD">
        <w:rPr>
          <w:rFonts w:ascii="Arial" w:eastAsia="Times New Roman" w:hAnsi="Arial" w:cs="Arial"/>
          <w:color w:val="000000"/>
          <w:sz w:val="20"/>
          <w:szCs w:val="20"/>
          <w:lang w:eastAsia="nl-NL"/>
        </w:rPr>
        <w:t xml:space="preserve"> afschrijvingspercentage op de mobiele units van 10 procent per jaar te verlagen naar 5,5 procent per jaar, terwijl de levensduur van de mobiele units niet langer was geworden en de nieuwe business juist een verhoogd afschrijvingspercentage vergden;</w:t>
      </w:r>
    </w:p>
    <w:p w:rsidR="00626EBD" w:rsidRPr="00626EBD" w:rsidRDefault="00626EBD" w:rsidP="00626EBD">
      <w:pPr>
        <w:numPr>
          <w:ilvl w:val="0"/>
          <w:numId w:val="2"/>
        </w:numPr>
        <w:spacing w:line="360" w:lineRule="atLeast"/>
        <w:ind w:left="0"/>
        <w:rPr>
          <w:rFonts w:ascii="Arial" w:eastAsia="Times New Roman" w:hAnsi="Arial" w:cs="Arial"/>
          <w:color w:val="000000"/>
          <w:sz w:val="20"/>
          <w:szCs w:val="20"/>
          <w:lang w:eastAsia="nl-NL"/>
        </w:rPr>
      </w:pPr>
      <w:proofErr w:type="gramStart"/>
      <w:r w:rsidRPr="00626EBD">
        <w:rPr>
          <w:rFonts w:ascii="Arial" w:eastAsia="Times New Roman" w:hAnsi="Arial" w:cs="Arial"/>
          <w:color w:val="000000"/>
          <w:sz w:val="20"/>
          <w:szCs w:val="20"/>
          <w:lang w:eastAsia="nl-NL"/>
        </w:rPr>
        <w:lastRenderedPageBreak/>
        <w:t>zonder</w:t>
      </w:r>
      <w:proofErr w:type="gramEnd"/>
      <w:r w:rsidRPr="00626EBD">
        <w:rPr>
          <w:rFonts w:ascii="Arial" w:eastAsia="Times New Roman" w:hAnsi="Arial" w:cs="Arial"/>
          <w:color w:val="000000"/>
          <w:sz w:val="20"/>
          <w:szCs w:val="20"/>
          <w:lang w:eastAsia="nl-NL"/>
        </w:rPr>
        <w:t xml:space="preserve"> onderbouwing en rechtvaardiging een schadevergoedingsvordering voor een project op te nemen in de administratie;</w:t>
      </w:r>
    </w:p>
    <w:p w:rsidR="00626EBD" w:rsidRPr="00626EBD" w:rsidRDefault="00626EBD" w:rsidP="00626EBD">
      <w:pPr>
        <w:numPr>
          <w:ilvl w:val="0"/>
          <w:numId w:val="2"/>
        </w:numPr>
        <w:spacing w:line="360" w:lineRule="atLeast"/>
        <w:ind w:left="0"/>
        <w:rPr>
          <w:rFonts w:ascii="Arial" w:eastAsia="Times New Roman" w:hAnsi="Arial" w:cs="Arial"/>
          <w:color w:val="000000"/>
          <w:sz w:val="20"/>
          <w:szCs w:val="20"/>
          <w:lang w:eastAsia="nl-NL"/>
        </w:rPr>
      </w:pPr>
      <w:proofErr w:type="gramStart"/>
      <w:r w:rsidRPr="00626EBD">
        <w:rPr>
          <w:rFonts w:ascii="Arial" w:eastAsia="Times New Roman" w:hAnsi="Arial" w:cs="Arial"/>
          <w:color w:val="000000"/>
          <w:sz w:val="20"/>
          <w:szCs w:val="20"/>
          <w:lang w:eastAsia="nl-NL"/>
        </w:rPr>
        <w:t>voor</w:t>
      </w:r>
      <w:proofErr w:type="gramEnd"/>
      <w:r w:rsidRPr="00626EBD">
        <w:rPr>
          <w:rFonts w:ascii="Arial" w:eastAsia="Times New Roman" w:hAnsi="Arial" w:cs="Arial"/>
          <w:color w:val="000000"/>
          <w:sz w:val="20"/>
          <w:szCs w:val="20"/>
          <w:lang w:eastAsia="nl-NL"/>
        </w:rPr>
        <w:t xml:space="preserve"> dit project zowel een debiteurenpost, onderhanden werk als een schadevergoedingsvordering wegens het niet doorgaan op te nemen;</w:t>
      </w:r>
    </w:p>
    <w:p w:rsidR="00626EBD" w:rsidRPr="00626EBD" w:rsidRDefault="00626EBD" w:rsidP="00626EBD">
      <w:pPr>
        <w:numPr>
          <w:ilvl w:val="0"/>
          <w:numId w:val="2"/>
        </w:numPr>
        <w:spacing w:line="360" w:lineRule="atLeast"/>
        <w:ind w:left="0"/>
        <w:rPr>
          <w:rFonts w:ascii="Arial" w:eastAsia="Times New Roman" w:hAnsi="Arial" w:cs="Arial"/>
          <w:color w:val="000000"/>
          <w:sz w:val="20"/>
          <w:szCs w:val="20"/>
          <w:lang w:eastAsia="nl-NL"/>
        </w:rPr>
      </w:pPr>
      <w:proofErr w:type="gramStart"/>
      <w:r w:rsidRPr="00626EBD">
        <w:rPr>
          <w:rFonts w:ascii="Arial" w:eastAsia="Times New Roman" w:hAnsi="Arial" w:cs="Arial"/>
          <w:color w:val="000000"/>
          <w:sz w:val="20"/>
          <w:szCs w:val="20"/>
          <w:lang w:eastAsia="nl-NL"/>
        </w:rPr>
        <w:t>als</w:t>
      </w:r>
      <w:proofErr w:type="gramEnd"/>
      <w:r w:rsidRPr="00626EBD">
        <w:rPr>
          <w:rFonts w:ascii="Arial" w:eastAsia="Times New Roman" w:hAnsi="Arial" w:cs="Arial"/>
          <w:color w:val="000000"/>
          <w:sz w:val="20"/>
          <w:szCs w:val="20"/>
          <w:lang w:eastAsia="nl-NL"/>
        </w:rPr>
        <w:t xml:space="preserve"> financieel directeur van de onderneming bovengenoemde fouten te blijven maken;</w:t>
      </w:r>
    </w:p>
    <w:p w:rsidR="002E776D" w:rsidRPr="00BE33CD" w:rsidRDefault="00626EBD" w:rsidP="002E776D">
      <w:pPr>
        <w:numPr>
          <w:ilvl w:val="0"/>
          <w:numId w:val="2"/>
        </w:numPr>
        <w:spacing w:line="360" w:lineRule="atLeast"/>
        <w:ind w:left="0"/>
        <w:rPr>
          <w:rFonts w:ascii="Arial" w:eastAsia="Times New Roman" w:hAnsi="Arial" w:cs="Arial"/>
          <w:color w:val="000000"/>
          <w:sz w:val="20"/>
          <w:szCs w:val="20"/>
          <w:lang w:eastAsia="nl-NL"/>
        </w:rPr>
      </w:pPr>
      <w:proofErr w:type="gramStart"/>
      <w:r w:rsidRPr="00626EBD">
        <w:rPr>
          <w:rFonts w:ascii="Arial" w:eastAsia="Times New Roman" w:hAnsi="Arial" w:cs="Arial"/>
          <w:color w:val="000000"/>
          <w:sz w:val="20"/>
          <w:szCs w:val="20"/>
          <w:lang w:eastAsia="nl-NL"/>
        </w:rPr>
        <w:t>als</w:t>
      </w:r>
      <w:proofErr w:type="gramEnd"/>
      <w:r w:rsidRPr="00626EBD">
        <w:rPr>
          <w:rFonts w:ascii="Arial" w:eastAsia="Times New Roman" w:hAnsi="Arial" w:cs="Arial"/>
          <w:color w:val="000000"/>
          <w:sz w:val="20"/>
          <w:szCs w:val="20"/>
          <w:lang w:eastAsia="nl-NL"/>
        </w:rPr>
        <w:t xml:space="preserve"> financieel directeur van de onderneming vorderingen onjuist te waarderen.</w:t>
      </w:r>
    </w:p>
    <w:p w:rsidR="002E776D" w:rsidRPr="00BE33CD" w:rsidRDefault="002E776D" w:rsidP="002E776D">
      <w:pPr>
        <w:spacing w:line="360" w:lineRule="atLeast"/>
        <w:rPr>
          <w:rFonts w:ascii="Arial" w:eastAsia="Times New Roman" w:hAnsi="Arial" w:cs="Arial"/>
          <w:color w:val="000000"/>
          <w:sz w:val="20"/>
          <w:szCs w:val="20"/>
          <w:lang w:eastAsia="nl-NL"/>
        </w:rPr>
      </w:pPr>
    </w:p>
    <w:p w:rsidR="002E776D" w:rsidRPr="00BE33CD" w:rsidRDefault="002E776D" w:rsidP="002E776D">
      <w:pPr>
        <w:spacing w:line="360" w:lineRule="atLeast"/>
        <w:rPr>
          <w:rFonts w:ascii="Arial" w:eastAsia="Times New Roman" w:hAnsi="Arial" w:cs="Arial"/>
          <w:color w:val="000000"/>
          <w:sz w:val="20"/>
          <w:szCs w:val="20"/>
          <w:lang w:eastAsia="nl-NL"/>
        </w:rPr>
      </w:pPr>
      <w:r w:rsidRPr="00BE33CD">
        <w:rPr>
          <w:rFonts w:ascii="Arial" w:eastAsia="Times New Roman" w:hAnsi="Arial" w:cs="Arial"/>
          <w:color w:val="000000"/>
          <w:sz w:val="20"/>
          <w:szCs w:val="20"/>
          <w:lang w:eastAsia="nl-NL"/>
        </w:rPr>
        <w:t xml:space="preserve">Verder ziet de klacht op de samensteller van 2013 en 2014. Die accountant heeft: </w:t>
      </w:r>
    </w:p>
    <w:p w:rsidR="00626EBD" w:rsidRPr="00BE33CD" w:rsidRDefault="00626EBD" w:rsidP="00626EBD">
      <w:pPr>
        <w:spacing w:after="240" w:line="360" w:lineRule="atLeast"/>
        <w:textAlignment w:val="top"/>
        <w:rPr>
          <w:rFonts w:ascii="Arial" w:eastAsia="Times New Roman" w:hAnsi="Arial" w:cs="Arial"/>
          <w:color w:val="000000"/>
          <w:sz w:val="20"/>
          <w:szCs w:val="20"/>
          <w:lang w:eastAsia="nl-NL"/>
        </w:rPr>
      </w:pPr>
      <w:r w:rsidRPr="00626EBD">
        <w:rPr>
          <w:rFonts w:ascii="Arial" w:eastAsia="Times New Roman" w:hAnsi="Arial" w:cs="Arial"/>
          <w:color w:val="000000"/>
          <w:sz w:val="20"/>
          <w:szCs w:val="20"/>
          <w:lang w:eastAsia="nl-NL"/>
        </w:rPr>
        <w:t>a. onvoldoende toezicht gehouden op zijn voorgangster;</w:t>
      </w:r>
      <w:r w:rsidR="002E776D" w:rsidRPr="00BE33CD">
        <w:rPr>
          <w:rFonts w:ascii="Arial" w:eastAsia="Times New Roman" w:hAnsi="Arial" w:cs="Arial"/>
          <w:color w:val="000000"/>
          <w:sz w:val="20"/>
          <w:szCs w:val="20"/>
          <w:lang w:eastAsia="nl-NL"/>
        </w:rPr>
        <w:br/>
      </w:r>
      <w:r w:rsidRPr="00626EBD">
        <w:rPr>
          <w:rFonts w:ascii="Arial" w:eastAsia="Times New Roman" w:hAnsi="Arial" w:cs="Arial"/>
          <w:color w:val="000000"/>
          <w:sz w:val="20"/>
          <w:szCs w:val="20"/>
          <w:lang w:eastAsia="nl-NL"/>
        </w:rPr>
        <w:t>b. in de jaarrekeningen 2013 en 2014 verzwegen dat een deel van de units geen eigendom was van de onderneming.</w:t>
      </w:r>
    </w:p>
    <w:p w:rsidR="00626EBD" w:rsidRPr="00626EBD" w:rsidRDefault="002E776D" w:rsidP="00626EBD">
      <w:pPr>
        <w:spacing w:after="240" w:line="360" w:lineRule="atLeast"/>
        <w:textAlignment w:val="top"/>
        <w:rPr>
          <w:rFonts w:ascii="Arial" w:eastAsia="Times New Roman" w:hAnsi="Arial" w:cs="Arial"/>
          <w:color w:val="000000"/>
          <w:sz w:val="20"/>
          <w:szCs w:val="20"/>
          <w:lang w:eastAsia="nl-NL"/>
        </w:rPr>
      </w:pPr>
      <w:r w:rsidRPr="00BE33CD">
        <w:rPr>
          <w:rFonts w:ascii="Arial" w:eastAsia="Times New Roman" w:hAnsi="Arial" w:cs="Arial"/>
          <w:color w:val="000000"/>
          <w:sz w:val="20"/>
          <w:szCs w:val="20"/>
          <w:lang w:eastAsia="nl-NL"/>
        </w:rPr>
        <w:t>Daarnaast heeft de controlerend accountant in 2015:</w:t>
      </w:r>
      <w:r w:rsidRPr="00BE33CD">
        <w:rPr>
          <w:rFonts w:ascii="Arial" w:eastAsia="Times New Roman" w:hAnsi="Arial" w:cs="Arial"/>
          <w:color w:val="000000"/>
          <w:sz w:val="20"/>
          <w:szCs w:val="20"/>
          <w:lang w:eastAsia="nl-NL"/>
        </w:rPr>
        <w:br/>
      </w:r>
      <w:r w:rsidR="00626EBD" w:rsidRPr="00626EBD">
        <w:rPr>
          <w:rFonts w:ascii="Arial" w:eastAsia="Times New Roman" w:hAnsi="Arial" w:cs="Arial"/>
          <w:color w:val="000000"/>
          <w:sz w:val="20"/>
          <w:szCs w:val="20"/>
          <w:lang w:eastAsia="nl-NL"/>
        </w:rPr>
        <w:t>I. de begincijfers van boekjaar 2015 niet goed gecontroleerd;</w:t>
      </w:r>
    </w:p>
    <w:p w:rsidR="00626EBD" w:rsidRPr="00626EBD" w:rsidRDefault="00626EBD" w:rsidP="00626EBD">
      <w:pPr>
        <w:spacing w:after="240" w:line="360" w:lineRule="atLeast"/>
        <w:textAlignment w:val="top"/>
        <w:rPr>
          <w:rFonts w:ascii="Arial" w:eastAsia="Times New Roman" w:hAnsi="Arial" w:cs="Arial"/>
          <w:color w:val="000000"/>
          <w:sz w:val="20"/>
          <w:szCs w:val="20"/>
          <w:lang w:eastAsia="nl-NL"/>
        </w:rPr>
      </w:pPr>
      <w:r w:rsidRPr="00626EBD">
        <w:rPr>
          <w:rFonts w:ascii="Arial" w:eastAsia="Times New Roman" w:hAnsi="Arial" w:cs="Arial"/>
          <w:color w:val="000000"/>
          <w:sz w:val="20"/>
          <w:szCs w:val="20"/>
          <w:lang w:eastAsia="nl-NL"/>
        </w:rPr>
        <w:t>II. op negen punten onvoldoende controlewerkzaamheden verricht;</w:t>
      </w:r>
    </w:p>
    <w:p w:rsidR="00626EBD" w:rsidRPr="00626EBD" w:rsidRDefault="00626EBD" w:rsidP="00626EBD">
      <w:pPr>
        <w:spacing w:after="240" w:line="360" w:lineRule="atLeast"/>
        <w:textAlignment w:val="top"/>
        <w:rPr>
          <w:rFonts w:ascii="Arial" w:eastAsia="Times New Roman" w:hAnsi="Arial" w:cs="Arial"/>
          <w:color w:val="000000"/>
          <w:sz w:val="20"/>
          <w:szCs w:val="20"/>
          <w:lang w:eastAsia="nl-NL"/>
        </w:rPr>
      </w:pPr>
      <w:r w:rsidRPr="00626EBD">
        <w:rPr>
          <w:rFonts w:ascii="Arial" w:eastAsia="Times New Roman" w:hAnsi="Arial" w:cs="Arial"/>
          <w:color w:val="000000"/>
          <w:sz w:val="20"/>
          <w:szCs w:val="20"/>
          <w:lang w:eastAsia="nl-NL"/>
        </w:rPr>
        <w:t>III. in strijd gehandeld met het objectiviteitsbeginsel;</w:t>
      </w:r>
    </w:p>
    <w:p w:rsidR="00626EBD" w:rsidRPr="00626EBD" w:rsidRDefault="00626EBD" w:rsidP="00626EBD">
      <w:pPr>
        <w:spacing w:after="240" w:line="360" w:lineRule="atLeast"/>
        <w:textAlignment w:val="top"/>
        <w:rPr>
          <w:rFonts w:ascii="Arial" w:eastAsia="Times New Roman" w:hAnsi="Arial" w:cs="Arial"/>
          <w:color w:val="000000"/>
          <w:sz w:val="20"/>
          <w:szCs w:val="20"/>
          <w:lang w:eastAsia="nl-NL"/>
        </w:rPr>
      </w:pPr>
      <w:r w:rsidRPr="00626EBD">
        <w:rPr>
          <w:rFonts w:ascii="Arial" w:eastAsia="Times New Roman" w:hAnsi="Arial" w:cs="Arial"/>
          <w:color w:val="000000"/>
          <w:sz w:val="20"/>
          <w:szCs w:val="20"/>
          <w:lang w:eastAsia="nl-NL"/>
        </w:rPr>
        <w:t>IV. onvoldoende toezicht gehouden op zijn voorgangster;</w:t>
      </w:r>
    </w:p>
    <w:p w:rsidR="00626EBD" w:rsidRPr="00626EBD" w:rsidRDefault="00626EBD" w:rsidP="00626EBD">
      <w:pPr>
        <w:spacing w:after="240" w:line="360" w:lineRule="atLeast"/>
        <w:textAlignment w:val="top"/>
        <w:rPr>
          <w:rFonts w:ascii="Arial" w:eastAsia="Times New Roman" w:hAnsi="Arial" w:cs="Arial"/>
          <w:color w:val="000000"/>
          <w:sz w:val="20"/>
          <w:szCs w:val="20"/>
          <w:lang w:eastAsia="nl-NL"/>
        </w:rPr>
      </w:pPr>
      <w:r w:rsidRPr="00626EBD">
        <w:rPr>
          <w:rFonts w:ascii="Arial" w:eastAsia="Times New Roman" w:hAnsi="Arial" w:cs="Arial"/>
          <w:color w:val="000000"/>
          <w:sz w:val="20"/>
          <w:szCs w:val="20"/>
          <w:lang w:eastAsia="nl-NL"/>
        </w:rPr>
        <w:t>V. geen openheid gegeven over de feiten en omstandigheden die hebben geleid tot de intrekking van de controleverklaring;</w:t>
      </w:r>
    </w:p>
    <w:p w:rsidR="00626EBD" w:rsidRPr="00626EBD" w:rsidRDefault="00626EBD" w:rsidP="00626EBD">
      <w:pPr>
        <w:spacing w:after="240" w:line="360" w:lineRule="atLeast"/>
        <w:textAlignment w:val="top"/>
        <w:rPr>
          <w:rFonts w:ascii="Arial" w:eastAsia="Times New Roman" w:hAnsi="Arial" w:cs="Arial"/>
          <w:color w:val="000000"/>
          <w:sz w:val="20"/>
          <w:szCs w:val="20"/>
          <w:lang w:eastAsia="nl-NL"/>
        </w:rPr>
      </w:pPr>
      <w:r w:rsidRPr="00626EBD">
        <w:rPr>
          <w:rFonts w:ascii="Arial" w:eastAsia="Times New Roman" w:hAnsi="Arial" w:cs="Arial"/>
          <w:color w:val="000000"/>
          <w:sz w:val="20"/>
          <w:szCs w:val="20"/>
          <w:lang w:eastAsia="nl-NL"/>
        </w:rPr>
        <w:t>VI. de intrekking van de controleverklaring ten onrechte niet als incident gemeld bij de AFM.</w:t>
      </w:r>
    </w:p>
    <w:p w:rsidR="002E776D" w:rsidRPr="00BE33CD" w:rsidRDefault="002E776D" w:rsidP="00626EBD">
      <w:pPr>
        <w:spacing w:line="360" w:lineRule="atLeast"/>
        <w:textAlignment w:val="top"/>
        <w:rPr>
          <w:rFonts w:ascii="Arial" w:eastAsia="Times New Roman" w:hAnsi="Arial" w:cs="Arial"/>
          <w:i/>
          <w:iCs/>
          <w:color w:val="000000"/>
          <w:sz w:val="20"/>
          <w:szCs w:val="20"/>
          <w:lang w:eastAsia="nl-NL"/>
        </w:rPr>
      </w:pPr>
    </w:p>
    <w:p w:rsidR="00626EBD" w:rsidRPr="00626EBD" w:rsidRDefault="00626EBD" w:rsidP="00626EBD">
      <w:pPr>
        <w:spacing w:after="240" w:line="360" w:lineRule="atLeast"/>
        <w:textAlignment w:val="top"/>
        <w:rPr>
          <w:rFonts w:ascii="Arial" w:eastAsia="Times New Roman" w:hAnsi="Arial" w:cs="Arial"/>
          <w:color w:val="000000"/>
          <w:sz w:val="20"/>
          <w:szCs w:val="20"/>
          <w:lang w:eastAsia="nl-NL"/>
        </w:rPr>
      </w:pPr>
      <w:r w:rsidRPr="00626EBD">
        <w:rPr>
          <w:rFonts w:ascii="Arial" w:eastAsia="Times New Roman" w:hAnsi="Arial" w:cs="Arial"/>
          <w:color w:val="000000"/>
          <w:sz w:val="20"/>
          <w:szCs w:val="20"/>
          <w:lang w:eastAsia="nl-NL"/>
        </w:rPr>
        <w:t xml:space="preserve">De </w:t>
      </w:r>
      <w:r w:rsidR="002E776D" w:rsidRPr="00BE33CD">
        <w:rPr>
          <w:rFonts w:ascii="Arial" w:eastAsia="Times New Roman" w:hAnsi="Arial" w:cs="Arial"/>
          <w:color w:val="000000"/>
          <w:sz w:val="20"/>
          <w:szCs w:val="20"/>
          <w:lang w:eastAsia="nl-NL"/>
        </w:rPr>
        <w:t>accountmanager</w:t>
      </w:r>
      <w:r w:rsidRPr="00626EBD">
        <w:rPr>
          <w:rFonts w:ascii="Arial" w:eastAsia="Times New Roman" w:hAnsi="Arial" w:cs="Arial"/>
          <w:color w:val="000000"/>
          <w:sz w:val="20"/>
          <w:szCs w:val="20"/>
          <w:lang w:eastAsia="nl-NL"/>
        </w:rPr>
        <w:t xml:space="preserve"> heeft:</w:t>
      </w:r>
      <w:r w:rsidR="002E776D" w:rsidRPr="00BE33CD">
        <w:rPr>
          <w:rFonts w:ascii="Arial" w:eastAsia="Times New Roman" w:hAnsi="Arial" w:cs="Arial"/>
          <w:color w:val="000000"/>
          <w:sz w:val="20"/>
          <w:szCs w:val="20"/>
          <w:lang w:eastAsia="nl-NL"/>
        </w:rPr>
        <w:br/>
      </w:r>
      <w:r w:rsidRPr="00626EBD">
        <w:rPr>
          <w:rFonts w:ascii="Arial" w:eastAsia="Times New Roman" w:hAnsi="Arial" w:cs="Arial"/>
          <w:color w:val="000000"/>
          <w:sz w:val="20"/>
          <w:szCs w:val="20"/>
          <w:lang w:eastAsia="nl-NL"/>
        </w:rPr>
        <w:t>A. als accountmanager en opdrachtpartner niet gezorgd voor een adequate aansturing van en toezicht op de accountantswerkzaamheden van andere accountants;</w:t>
      </w:r>
    </w:p>
    <w:p w:rsidR="00626EBD" w:rsidRPr="00626EBD" w:rsidRDefault="00626EBD" w:rsidP="00626EBD">
      <w:pPr>
        <w:spacing w:after="240" w:line="360" w:lineRule="atLeast"/>
        <w:textAlignment w:val="top"/>
        <w:rPr>
          <w:rFonts w:ascii="Arial" w:eastAsia="Times New Roman" w:hAnsi="Arial" w:cs="Arial"/>
          <w:color w:val="000000"/>
          <w:sz w:val="20"/>
          <w:szCs w:val="20"/>
          <w:lang w:eastAsia="nl-NL"/>
        </w:rPr>
      </w:pPr>
      <w:r w:rsidRPr="00626EBD">
        <w:rPr>
          <w:rFonts w:ascii="Arial" w:eastAsia="Times New Roman" w:hAnsi="Arial" w:cs="Arial"/>
          <w:color w:val="000000"/>
          <w:sz w:val="20"/>
          <w:szCs w:val="20"/>
          <w:lang w:eastAsia="nl-NL"/>
        </w:rPr>
        <w:t>B. zich bij de uitvoering van zijn werkzaamheden in strijd met het fundamentele beginsel van objectiviteit laten beïnvloeden door het gegeven dat hij de (al dan niet voormalige) collega’s kende;</w:t>
      </w:r>
    </w:p>
    <w:p w:rsidR="00626EBD" w:rsidRPr="00BE33CD" w:rsidRDefault="00626EBD" w:rsidP="00626EBD">
      <w:pPr>
        <w:spacing w:after="240" w:line="360" w:lineRule="atLeast"/>
        <w:textAlignment w:val="top"/>
        <w:rPr>
          <w:rFonts w:ascii="Arial" w:eastAsia="Times New Roman" w:hAnsi="Arial" w:cs="Arial"/>
          <w:color w:val="000000"/>
          <w:sz w:val="20"/>
          <w:szCs w:val="20"/>
          <w:lang w:eastAsia="nl-NL"/>
        </w:rPr>
      </w:pPr>
      <w:r w:rsidRPr="00626EBD">
        <w:rPr>
          <w:rFonts w:ascii="Arial" w:eastAsia="Times New Roman" w:hAnsi="Arial" w:cs="Arial"/>
          <w:color w:val="000000"/>
          <w:sz w:val="20"/>
          <w:szCs w:val="20"/>
          <w:lang w:eastAsia="nl-NL"/>
        </w:rPr>
        <w:t>C. de intrekking van de controleverklaring ten onrechte niet als incident gemeld bij de AFM.</w:t>
      </w:r>
    </w:p>
    <w:p w:rsidR="00A04E0C" w:rsidRPr="00BE33CD" w:rsidRDefault="002E776D" w:rsidP="00626EBD">
      <w:pPr>
        <w:spacing w:after="240" w:line="360" w:lineRule="atLeast"/>
        <w:textAlignment w:val="top"/>
        <w:rPr>
          <w:rFonts w:ascii="Arial" w:eastAsia="Times New Roman" w:hAnsi="Arial" w:cs="Arial"/>
          <w:b/>
          <w:bCs/>
          <w:color w:val="000000"/>
          <w:sz w:val="20"/>
          <w:szCs w:val="20"/>
          <w:lang w:eastAsia="nl-NL"/>
        </w:rPr>
      </w:pPr>
      <w:r w:rsidRPr="00BE33CD">
        <w:rPr>
          <w:rFonts w:ascii="Arial" w:eastAsia="Times New Roman" w:hAnsi="Arial" w:cs="Arial"/>
          <w:b/>
          <w:bCs/>
          <w:color w:val="000000"/>
          <w:sz w:val="20"/>
          <w:szCs w:val="20"/>
          <w:lang w:eastAsia="nl-NL"/>
        </w:rPr>
        <w:t>Beoordeling</w:t>
      </w:r>
    </w:p>
    <w:p w:rsidR="002E776D" w:rsidRPr="00626EBD" w:rsidRDefault="00A04E0C" w:rsidP="00626EBD">
      <w:pPr>
        <w:spacing w:after="240" w:line="360" w:lineRule="atLeast"/>
        <w:textAlignment w:val="top"/>
        <w:rPr>
          <w:rFonts w:ascii="Arial" w:eastAsia="Times New Roman" w:hAnsi="Arial" w:cs="Arial"/>
          <w:color w:val="000000"/>
          <w:sz w:val="20"/>
          <w:szCs w:val="20"/>
          <w:lang w:eastAsia="nl-NL"/>
        </w:rPr>
      </w:pPr>
      <w:r w:rsidRPr="00BE33CD">
        <w:rPr>
          <w:rFonts w:ascii="Arial" w:eastAsia="Times New Roman" w:hAnsi="Arial" w:cs="Arial"/>
          <w:color w:val="000000"/>
          <w:sz w:val="20"/>
          <w:szCs w:val="20"/>
          <w:u w:val="single"/>
          <w:lang w:eastAsia="nl-NL"/>
        </w:rPr>
        <w:t>Samenstelster en controlerend accountant</w:t>
      </w:r>
      <w:r w:rsidRPr="00BE33CD">
        <w:rPr>
          <w:rFonts w:ascii="Arial" w:eastAsia="Times New Roman" w:hAnsi="Arial" w:cs="Arial"/>
          <w:color w:val="000000"/>
          <w:sz w:val="20"/>
          <w:szCs w:val="20"/>
          <w:u w:val="single"/>
          <w:lang w:eastAsia="nl-NL"/>
        </w:rPr>
        <w:br/>
      </w:r>
      <w:r w:rsidR="002E776D" w:rsidRPr="00BE33CD">
        <w:rPr>
          <w:rFonts w:ascii="Arial" w:eastAsia="Times New Roman" w:hAnsi="Arial" w:cs="Arial"/>
          <w:color w:val="000000"/>
          <w:sz w:val="20"/>
          <w:szCs w:val="20"/>
          <w:lang w:eastAsia="nl-NL"/>
        </w:rPr>
        <w:t>De klachten tegen samenstelster en de controlerend accountant worden deels gegrond verklaard. De klachten tegen de samensteller en de accountmanager worden ongegrond verklaard.</w:t>
      </w:r>
    </w:p>
    <w:p w:rsidR="00626EBD" w:rsidRPr="00BE33CD" w:rsidRDefault="002E776D" w:rsidP="00626EBD">
      <w:pPr>
        <w:spacing w:line="360" w:lineRule="atLeast"/>
        <w:textAlignment w:val="top"/>
        <w:rPr>
          <w:rFonts w:ascii="Arial" w:eastAsia="Times New Roman" w:hAnsi="Arial" w:cs="Arial"/>
          <w:color w:val="000000"/>
          <w:sz w:val="20"/>
          <w:szCs w:val="20"/>
          <w:lang w:eastAsia="nl-NL"/>
        </w:rPr>
      </w:pPr>
      <w:r w:rsidRPr="00BE33CD">
        <w:rPr>
          <w:rFonts w:ascii="Arial" w:eastAsia="Times New Roman" w:hAnsi="Arial" w:cs="Arial"/>
          <w:color w:val="000000"/>
          <w:sz w:val="20"/>
          <w:szCs w:val="20"/>
          <w:lang w:eastAsia="nl-NL"/>
        </w:rPr>
        <w:lastRenderedPageBreak/>
        <w:t xml:space="preserve">Eerst de klacht tegen de </w:t>
      </w:r>
      <w:r w:rsidR="00626EBD" w:rsidRPr="00626EBD">
        <w:rPr>
          <w:rFonts w:ascii="Arial" w:eastAsia="Times New Roman" w:hAnsi="Arial" w:cs="Arial"/>
          <w:i/>
          <w:iCs/>
          <w:color w:val="000000"/>
          <w:sz w:val="20"/>
          <w:szCs w:val="20"/>
          <w:lang w:eastAsia="nl-NL"/>
        </w:rPr>
        <w:t>Samenstelster</w:t>
      </w:r>
      <w:r w:rsidRPr="00BE33CD">
        <w:rPr>
          <w:rFonts w:ascii="Arial" w:eastAsia="Times New Roman" w:hAnsi="Arial" w:cs="Arial"/>
          <w:i/>
          <w:iCs/>
          <w:color w:val="000000"/>
          <w:sz w:val="20"/>
          <w:szCs w:val="20"/>
          <w:lang w:eastAsia="nl-NL"/>
        </w:rPr>
        <w:t xml:space="preserve"> over</w:t>
      </w:r>
      <w:r w:rsidR="00626EBD" w:rsidRPr="00626EBD">
        <w:rPr>
          <w:rFonts w:ascii="Arial" w:eastAsia="Times New Roman" w:hAnsi="Arial" w:cs="Arial"/>
          <w:i/>
          <w:iCs/>
          <w:color w:val="000000"/>
          <w:sz w:val="20"/>
          <w:szCs w:val="20"/>
          <w:lang w:eastAsia="nl-NL"/>
        </w:rPr>
        <w:t xml:space="preserve"> 2012/financieel directeur</w:t>
      </w:r>
      <w:r w:rsidRPr="00BE33CD">
        <w:rPr>
          <w:rFonts w:ascii="Arial" w:eastAsia="Times New Roman" w:hAnsi="Arial" w:cs="Arial"/>
          <w:i/>
          <w:iCs/>
          <w:color w:val="000000"/>
          <w:sz w:val="20"/>
          <w:szCs w:val="20"/>
          <w:lang w:eastAsia="nl-NL"/>
        </w:rPr>
        <w:t xml:space="preserve">. </w:t>
      </w:r>
      <w:r w:rsidRPr="00BE33CD">
        <w:rPr>
          <w:rFonts w:ascii="Arial" w:eastAsia="Times New Roman" w:hAnsi="Arial" w:cs="Arial"/>
          <w:color w:val="000000"/>
          <w:sz w:val="20"/>
          <w:szCs w:val="20"/>
          <w:lang w:eastAsia="nl-NL"/>
        </w:rPr>
        <w:t>Niet aannemelijk is gemaakt dat de accountant de financiële administratie en de AO/IC heeft opgericht. De klachtonderdelen met betrekking tot nacalculaties en activeren van kosten zijn onvoldoende onderbouwd.</w:t>
      </w:r>
    </w:p>
    <w:p w:rsidR="002E776D" w:rsidRPr="00BE33CD" w:rsidRDefault="002E776D" w:rsidP="00626EBD">
      <w:pPr>
        <w:spacing w:line="360" w:lineRule="atLeast"/>
        <w:textAlignment w:val="top"/>
        <w:rPr>
          <w:rFonts w:ascii="Arial" w:eastAsia="Times New Roman" w:hAnsi="Arial" w:cs="Arial"/>
          <w:color w:val="000000"/>
          <w:sz w:val="20"/>
          <w:szCs w:val="20"/>
          <w:lang w:eastAsia="nl-NL"/>
        </w:rPr>
      </w:pPr>
    </w:p>
    <w:p w:rsidR="002E776D" w:rsidRPr="00BE33CD" w:rsidRDefault="002E776D" w:rsidP="00626EBD">
      <w:pPr>
        <w:spacing w:line="360" w:lineRule="atLeast"/>
        <w:textAlignment w:val="top"/>
        <w:rPr>
          <w:rFonts w:ascii="Arial" w:eastAsia="Times New Roman" w:hAnsi="Arial" w:cs="Arial"/>
          <w:color w:val="000000"/>
          <w:sz w:val="20"/>
          <w:szCs w:val="20"/>
          <w:lang w:eastAsia="nl-NL"/>
        </w:rPr>
      </w:pPr>
      <w:r w:rsidRPr="00BE33CD">
        <w:rPr>
          <w:rFonts w:ascii="Arial" w:eastAsia="Times New Roman" w:hAnsi="Arial" w:cs="Arial"/>
          <w:color w:val="000000"/>
          <w:sz w:val="20"/>
          <w:szCs w:val="20"/>
          <w:lang w:eastAsia="nl-NL"/>
        </w:rPr>
        <w:t>De accountant heeft aangevoerd dat gebruikt werd gemaakt van gedifferentieerd afschrijven. Hierbij is het volgende gehanteerd:</w:t>
      </w:r>
    </w:p>
    <w:p w:rsidR="00626EBD" w:rsidRPr="00626EBD" w:rsidRDefault="00626EBD" w:rsidP="00626EBD">
      <w:pPr>
        <w:numPr>
          <w:ilvl w:val="0"/>
          <w:numId w:val="3"/>
        </w:numPr>
        <w:spacing w:line="360" w:lineRule="atLeast"/>
        <w:ind w:left="0"/>
        <w:rPr>
          <w:rFonts w:ascii="Arial" w:eastAsia="Times New Roman" w:hAnsi="Arial" w:cs="Arial"/>
          <w:color w:val="000000"/>
          <w:sz w:val="20"/>
          <w:szCs w:val="20"/>
          <w:lang w:eastAsia="nl-NL"/>
        </w:rPr>
      </w:pPr>
      <w:r w:rsidRPr="00626EBD">
        <w:rPr>
          <w:rFonts w:ascii="Arial" w:eastAsia="Times New Roman" w:hAnsi="Arial" w:cs="Arial"/>
          <w:color w:val="000000"/>
          <w:sz w:val="20"/>
          <w:szCs w:val="20"/>
          <w:lang w:eastAsia="nl-NL"/>
        </w:rPr>
        <w:t>5,5 procent op de kale units;</w:t>
      </w:r>
    </w:p>
    <w:p w:rsidR="00626EBD" w:rsidRPr="00626EBD" w:rsidRDefault="00626EBD" w:rsidP="00626EBD">
      <w:pPr>
        <w:numPr>
          <w:ilvl w:val="0"/>
          <w:numId w:val="3"/>
        </w:numPr>
        <w:spacing w:line="360" w:lineRule="atLeast"/>
        <w:ind w:left="0"/>
        <w:rPr>
          <w:rFonts w:ascii="Arial" w:eastAsia="Times New Roman" w:hAnsi="Arial" w:cs="Arial"/>
          <w:color w:val="000000"/>
          <w:sz w:val="20"/>
          <w:szCs w:val="20"/>
          <w:lang w:eastAsia="nl-NL"/>
        </w:rPr>
      </w:pPr>
      <w:r w:rsidRPr="00626EBD">
        <w:rPr>
          <w:rFonts w:ascii="Arial" w:eastAsia="Times New Roman" w:hAnsi="Arial" w:cs="Arial"/>
          <w:color w:val="000000"/>
          <w:sz w:val="20"/>
          <w:szCs w:val="20"/>
          <w:lang w:eastAsia="nl-NL"/>
        </w:rPr>
        <w:t>10 tot 20 procent op de waardevermeerdering van de units door aanpassingen;</w:t>
      </w:r>
    </w:p>
    <w:p w:rsidR="00626EBD" w:rsidRPr="00626EBD" w:rsidRDefault="00626EBD" w:rsidP="00626EBD">
      <w:pPr>
        <w:numPr>
          <w:ilvl w:val="0"/>
          <w:numId w:val="3"/>
        </w:numPr>
        <w:spacing w:line="360" w:lineRule="atLeast"/>
        <w:ind w:left="0"/>
        <w:rPr>
          <w:rFonts w:ascii="Arial" w:eastAsia="Times New Roman" w:hAnsi="Arial" w:cs="Arial"/>
          <w:color w:val="000000"/>
          <w:sz w:val="20"/>
          <w:szCs w:val="20"/>
          <w:lang w:eastAsia="nl-NL"/>
        </w:rPr>
      </w:pPr>
      <w:r w:rsidRPr="00626EBD">
        <w:rPr>
          <w:rFonts w:ascii="Arial" w:eastAsia="Times New Roman" w:hAnsi="Arial" w:cs="Arial"/>
          <w:color w:val="000000"/>
          <w:sz w:val="20"/>
          <w:szCs w:val="20"/>
          <w:lang w:eastAsia="nl-NL"/>
        </w:rPr>
        <w:t>20 procent op de inventaris van de units.</w:t>
      </w:r>
    </w:p>
    <w:p w:rsidR="00626EBD" w:rsidRPr="00BE33CD" w:rsidRDefault="00626EBD" w:rsidP="00626EBD">
      <w:pPr>
        <w:spacing w:after="240" w:line="360" w:lineRule="atLeast"/>
        <w:textAlignment w:val="top"/>
        <w:rPr>
          <w:rFonts w:ascii="Arial" w:eastAsia="Times New Roman" w:hAnsi="Arial" w:cs="Arial"/>
          <w:color w:val="000000"/>
          <w:sz w:val="20"/>
          <w:szCs w:val="20"/>
          <w:lang w:eastAsia="nl-NL"/>
        </w:rPr>
      </w:pPr>
      <w:r w:rsidRPr="00626EBD">
        <w:rPr>
          <w:rFonts w:ascii="Arial" w:eastAsia="Times New Roman" w:hAnsi="Arial" w:cs="Arial"/>
          <w:color w:val="000000"/>
          <w:sz w:val="20"/>
          <w:szCs w:val="20"/>
          <w:lang w:eastAsia="nl-NL"/>
        </w:rPr>
        <w:t>De curator heeft niet aannemelijk gemaakt dat het gehanteerde afschrijvingspercentage niet reëel was.</w:t>
      </w:r>
    </w:p>
    <w:p w:rsidR="002E776D" w:rsidRPr="00626EBD" w:rsidRDefault="002E776D" w:rsidP="00626EBD">
      <w:pPr>
        <w:spacing w:after="240" w:line="360" w:lineRule="atLeast"/>
        <w:textAlignment w:val="top"/>
        <w:rPr>
          <w:rFonts w:ascii="Arial" w:eastAsia="Times New Roman" w:hAnsi="Arial" w:cs="Arial"/>
          <w:color w:val="000000"/>
          <w:sz w:val="20"/>
          <w:szCs w:val="20"/>
          <w:lang w:eastAsia="nl-NL"/>
        </w:rPr>
      </w:pPr>
      <w:r w:rsidRPr="00BE33CD">
        <w:rPr>
          <w:rFonts w:ascii="Arial" w:eastAsia="Times New Roman" w:hAnsi="Arial" w:cs="Arial"/>
          <w:color w:val="000000"/>
          <w:sz w:val="20"/>
          <w:szCs w:val="20"/>
          <w:lang w:eastAsia="nl-NL"/>
        </w:rPr>
        <w:t xml:space="preserve">Een vordering op een debiteur mag pas in de administratie worden opgenomen op het moment dat de vordering echt bestaat. De samenstellend accountant had een vordering van 1,4 miljoen euro en een schadeclaim van ruim 350.000 euro opgenomen. De accountant heeft voor het bestaan van de vordering gewezen om e-mailwisseling. Een contract is nooit getekend, nu sprake was van haast. </w:t>
      </w:r>
      <w:r w:rsidR="00A04E0C" w:rsidRPr="00BE33CD">
        <w:rPr>
          <w:rFonts w:ascii="Arial" w:eastAsia="Times New Roman" w:hAnsi="Arial" w:cs="Arial"/>
          <w:color w:val="000000"/>
          <w:sz w:val="20"/>
          <w:szCs w:val="20"/>
          <w:lang w:eastAsia="nl-NL"/>
        </w:rPr>
        <w:t xml:space="preserve">De Accountantskamer is van mening dat nog geen overeenkomst bestond en was ook geen sprake van een intentieverklaring. De debiteurenvordering mocht niet worden opgenomen. Ook is het onduidelijk waarop het bedrag van 1,4 euro is gebaseerd, eveneens is de schadeclaim niet deugdelijk onderbouwd. De </w:t>
      </w:r>
      <w:r w:rsidR="00A04E0C" w:rsidRPr="00626EBD">
        <w:rPr>
          <w:rFonts w:ascii="Arial" w:eastAsia="Times New Roman" w:hAnsi="Arial" w:cs="Arial"/>
          <w:color w:val="000000"/>
          <w:sz w:val="20"/>
          <w:szCs w:val="20"/>
          <w:lang w:eastAsia="nl-NL"/>
        </w:rPr>
        <w:t xml:space="preserve">accountant </w:t>
      </w:r>
      <w:r w:rsidR="00A04E0C" w:rsidRPr="00BE33CD">
        <w:rPr>
          <w:rFonts w:ascii="Arial" w:eastAsia="Times New Roman" w:hAnsi="Arial" w:cs="Arial"/>
          <w:color w:val="000000"/>
          <w:sz w:val="20"/>
          <w:szCs w:val="20"/>
          <w:lang w:eastAsia="nl-NL"/>
        </w:rPr>
        <w:t xml:space="preserve">heeft </w:t>
      </w:r>
      <w:r w:rsidR="00A04E0C" w:rsidRPr="00626EBD">
        <w:rPr>
          <w:rFonts w:ascii="Arial" w:eastAsia="Times New Roman" w:hAnsi="Arial" w:cs="Arial"/>
          <w:color w:val="000000"/>
          <w:sz w:val="20"/>
          <w:szCs w:val="20"/>
          <w:lang w:eastAsia="nl-NL"/>
        </w:rPr>
        <w:t>in strijd gehandeld met de fundamentele beginselen van vakbekwaamheid en zorgvuldigheid respectievelijk integriteit.</w:t>
      </w:r>
    </w:p>
    <w:p w:rsidR="00626EBD" w:rsidRPr="00626EBD" w:rsidRDefault="00626EBD" w:rsidP="00626EBD">
      <w:pPr>
        <w:spacing w:line="360" w:lineRule="atLeast"/>
        <w:textAlignment w:val="top"/>
        <w:rPr>
          <w:rFonts w:ascii="Arial" w:eastAsia="Times New Roman" w:hAnsi="Arial" w:cs="Arial"/>
          <w:color w:val="000000"/>
          <w:sz w:val="20"/>
          <w:szCs w:val="20"/>
          <w:u w:val="single"/>
          <w:lang w:eastAsia="nl-NL"/>
        </w:rPr>
      </w:pPr>
      <w:r w:rsidRPr="00626EBD">
        <w:rPr>
          <w:rFonts w:ascii="Arial" w:eastAsia="Times New Roman" w:hAnsi="Arial" w:cs="Arial"/>
          <w:color w:val="000000"/>
          <w:sz w:val="20"/>
          <w:szCs w:val="20"/>
          <w:u w:val="single"/>
          <w:lang w:eastAsia="nl-NL"/>
        </w:rPr>
        <w:t>Samensteller 2013/2014</w:t>
      </w:r>
    </w:p>
    <w:p w:rsidR="00A04E0C" w:rsidRPr="00BE33CD" w:rsidRDefault="00A04E0C" w:rsidP="00626EBD">
      <w:pPr>
        <w:spacing w:line="360" w:lineRule="atLeast"/>
        <w:textAlignment w:val="top"/>
        <w:rPr>
          <w:rFonts w:ascii="Arial" w:eastAsia="Times New Roman" w:hAnsi="Arial" w:cs="Arial"/>
          <w:color w:val="000000"/>
          <w:sz w:val="20"/>
          <w:szCs w:val="20"/>
          <w:lang w:eastAsia="nl-NL"/>
        </w:rPr>
      </w:pPr>
      <w:r w:rsidRPr="00BE33CD">
        <w:rPr>
          <w:rFonts w:ascii="Arial" w:eastAsia="Times New Roman" w:hAnsi="Arial" w:cs="Arial"/>
          <w:color w:val="000000"/>
          <w:sz w:val="20"/>
          <w:szCs w:val="20"/>
          <w:lang w:eastAsia="nl-NL"/>
        </w:rPr>
        <w:t xml:space="preserve">De samenstellend accountant diende geen toezicht te houden om de werkzaamheden die de collega had verricht, die werd gedetacheerd bij de onderneming. </w:t>
      </w:r>
      <w:r w:rsidRPr="00BE33CD">
        <w:rPr>
          <w:rFonts w:ascii="Arial" w:eastAsia="Times New Roman" w:hAnsi="Arial" w:cs="Arial"/>
          <w:color w:val="000000"/>
          <w:sz w:val="20"/>
          <w:szCs w:val="20"/>
          <w:lang w:eastAsia="nl-NL"/>
        </w:rPr>
        <w:t>De samenstellend accountant</w:t>
      </w:r>
      <w:r w:rsidRPr="00BE33CD">
        <w:rPr>
          <w:rFonts w:ascii="Arial" w:eastAsia="Times New Roman" w:hAnsi="Arial" w:cs="Arial"/>
          <w:color w:val="000000"/>
          <w:sz w:val="20"/>
          <w:szCs w:val="20"/>
          <w:lang w:eastAsia="nl-NL"/>
        </w:rPr>
        <w:t xml:space="preserve"> was namelijk niet de ondergeschikte van de samenstelster in 2012.</w:t>
      </w:r>
    </w:p>
    <w:p w:rsidR="00A04E0C" w:rsidRPr="00BE33CD" w:rsidRDefault="00A04E0C" w:rsidP="00A04E0C">
      <w:pPr>
        <w:spacing w:line="360" w:lineRule="atLeast"/>
        <w:textAlignment w:val="top"/>
        <w:rPr>
          <w:rFonts w:ascii="Arial" w:eastAsia="Times New Roman" w:hAnsi="Arial" w:cs="Arial"/>
          <w:color w:val="000000"/>
          <w:sz w:val="20"/>
          <w:szCs w:val="20"/>
          <w:lang w:eastAsia="nl-NL"/>
        </w:rPr>
      </w:pPr>
      <w:r w:rsidRPr="00626EBD">
        <w:rPr>
          <w:rFonts w:ascii="Arial" w:eastAsia="Times New Roman" w:hAnsi="Arial" w:cs="Arial"/>
          <w:color w:val="000000"/>
          <w:sz w:val="20"/>
          <w:szCs w:val="20"/>
          <w:lang w:eastAsia="nl-NL"/>
        </w:rPr>
        <w:t xml:space="preserve">Pas als de verstrekte gegevens onjuist, onvolledig of anderszins onbevredigend blijken, </w:t>
      </w:r>
      <w:r w:rsidRPr="00BE33CD">
        <w:rPr>
          <w:rFonts w:ascii="Arial" w:eastAsia="Times New Roman" w:hAnsi="Arial" w:cs="Arial"/>
          <w:color w:val="000000"/>
          <w:sz w:val="20"/>
          <w:szCs w:val="20"/>
          <w:lang w:eastAsia="nl-NL"/>
        </w:rPr>
        <w:t>kan een accountant v</w:t>
      </w:r>
      <w:r w:rsidRPr="00626EBD">
        <w:rPr>
          <w:rFonts w:ascii="Arial" w:eastAsia="Times New Roman" w:hAnsi="Arial" w:cs="Arial"/>
          <w:color w:val="000000"/>
          <w:sz w:val="20"/>
          <w:szCs w:val="20"/>
          <w:lang w:eastAsia="nl-NL"/>
        </w:rPr>
        <w:t>erplicht zijn om te vragen om aanvullende informatie.</w:t>
      </w:r>
      <w:r w:rsidRPr="00BE33CD">
        <w:rPr>
          <w:rFonts w:ascii="Arial" w:eastAsia="Times New Roman" w:hAnsi="Arial" w:cs="Arial"/>
          <w:color w:val="000000"/>
          <w:sz w:val="20"/>
          <w:szCs w:val="20"/>
          <w:lang w:eastAsia="nl-NL"/>
        </w:rPr>
        <w:t xml:space="preserve"> Dat was hier niet het geval.</w:t>
      </w:r>
    </w:p>
    <w:p w:rsidR="00A04E0C" w:rsidRPr="00BE33CD" w:rsidRDefault="00A04E0C" w:rsidP="00A04E0C">
      <w:pPr>
        <w:spacing w:line="360" w:lineRule="atLeast"/>
        <w:textAlignment w:val="top"/>
        <w:rPr>
          <w:rFonts w:ascii="Arial" w:eastAsia="Times New Roman" w:hAnsi="Arial" w:cs="Arial"/>
          <w:color w:val="000000"/>
          <w:sz w:val="20"/>
          <w:szCs w:val="20"/>
          <w:lang w:eastAsia="nl-NL"/>
        </w:rPr>
      </w:pPr>
    </w:p>
    <w:p w:rsidR="00626EBD" w:rsidRPr="00BE33CD" w:rsidRDefault="00A04E0C" w:rsidP="00626EBD">
      <w:pPr>
        <w:spacing w:line="360" w:lineRule="atLeast"/>
        <w:textAlignment w:val="top"/>
        <w:rPr>
          <w:rFonts w:ascii="Arial" w:eastAsia="Times New Roman" w:hAnsi="Arial" w:cs="Arial"/>
          <w:color w:val="000000"/>
          <w:sz w:val="20"/>
          <w:szCs w:val="20"/>
          <w:lang w:eastAsia="nl-NL"/>
        </w:rPr>
      </w:pPr>
      <w:r w:rsidRPr="00BE33CD">
        <w:rPr>
          <w:rFonts w:ascii="Arial" w:eastAsia="Times New Roman" w:hAnsi="Arial" w:cs="Arial"/>
          <w:color w:val="000000"/>
          <w:sz w:val="20"/>
          <w:szCs w:val="20"/>
          <w:lang w:eastAsia="nl-NL"/>
        </w:rPr>
        <w:t xml:space="preserve">In 2013 en 2014 was een deel van de units geen eigendom van de onderneming. In de jaarrekeningen is geen toelichting gegeven op de eigendomssituatie van de units. Dit moet wel volgens </w:t>
      </w:r>
      <w:r w:rsidRPr="00626EBD">
        <w:rPr>
          <w:rFonts w:ascii="Arial" w:eastAsia="Times New Roman" w:hAnsi="Arial" w:cs="Arial"/>
          <w:color w:val="000000"/>
          <w:sz w:val="20"/>
          <w:szCs w:val="20"/>
          <w:lang w:eastAsia="nl-NL"/>
        </w:rPr>
        <w:t>artikel </w:t>
      </w:r>
      <w:hyperlink r:id="rId5" w:tgtFrame="_blank" w:history="1">
        <w:r w:rsidRPr="00626EBD">
          <w:rPr>
            <w:rFonts w:ascii="Arial" w:eastAsia="Times New Roman" w:hAnsi="Arial" w:cs="Arial"/>
            <w:color w:val="0000FF"/>
            <w:sz w:val="20"/>
            <w:szCs w:val="20"/>
            <w:u w:val="single"/>
            <w:lang w:eastAsia="nl-NL"/>
          </w:rPr>
          <w:t>2:366 lid 2</w:t>
        </w:r>
      </w:hyperlink>
      <w:r w:rsidRPr="00626EBD">
        <w:rPr>
          <w:rFonts w:ascii="Arial" w:eastAsia="Times New Roman" w:hAnsi="Arial" w:cs="Arial"/>
          <w:color w:val="000000"/>
          <w:sz w:val="20"/>
          <w:szCs w:val="20"/>
          <w:lang w:eastAsia="nl-NL"/>
        </w:rPr>
        <w:t> van het Burgerlijk Wetboek</w:t>
      </w:r>
      <w:r w:rsidRPr="00BE33CD">
        <w:rPr>
          <w:rFonts w:ascii="Arial" w:eastAsia="Times New Roman" w:hAnsi="Arial" w:cs="Arial"/>
          <w:color w:val="000000"/>
          <w:sz w:val="20"/>
          <w:szCs w:val="20"/>
          <w:lang w:eastAsia="nl-NL"/>
        </w:rPr>
        <w:t xml:space="preserve"> (hierna: BW). </w:t>
      </w:r>
      <w:r w:rsidR="00626EBD" w:rsidRPr="00626EBD">
        <w:rPr>
          <w:rFonts w:ascii="Arial" w:eastAsia="Times New Roman" w:hAnsi="Arial" w:cs="Arial"/>
          <w:color w:val="000000"/>
          <w:sz w:val="20"/>
          <w:szCs w:val="20"/>
          <w:lang w:eastAsia="nl-NL"/>
        </w:rPr>
        <w:t>Tot 31 december 2014 had de onderneming een vrijstelling volgens artikel </w:t>
      </w:r>
      <w:hyperlink r:id="rId6" w:tgtFrame="_blank" w:history="1">
        <w:r w:rsidR="00626EBD" w:rsidRPr="00626EBD">
          <w:rPr>
            <w:rFonts w:ascii="Arial" w:eastAsia="Times New Roman" w:hAnsi="Arial" w:cs="Arial"/>
            <w:color w:val="0000FF"/>
            <w:sz w:val="20"/>
            <w:szCs w:val="20"/>
            <w:u w:val="single"/>
            <w:lang w:eastAsia="nl-NL"/>
          </w:rPr>
          <w:t>2:396</w:t>
        </w:r>
      </w:hyperlink>
      <w:r w:rsidRPr="00BE33CD">
        <w:rPr>
          <w:rFonts w:ascii="Arial" w:eastAsia="Times New Roman" w:hAnsi="Arial" w:cs="Arial"/>
          <w:color w:val="000000"/>
          <w:sz w:val="20"/>
          <w:szCs w:val="20"/>
          <w:lang w:eastAsia="nl-NL"/>
        </w:rPr>
        <w:t xml:space="preserve"> BW</w:t>
      </w:r>
      <w:r w:rsidR="00626EBD" w:rsidRPr="00626EBD">
        <w:rPr>
          <w:rFonts w:ascii="Arial" w:eastAsia="Times New Roman" w:hAnsi="Arial" w:cs="Arial"/>
          <w:color w:val="000000"/>
          <w:sz w:val="20"/>
          <w:szCs w:val="20"/>
          <w:lang w:eastAsia="nl-NL"/>
        </w:rPr>
        <w:t xml:space="preserve">. </w:t>
      </w:r>
      <w:r w:rsidRPr="00BE33CD">
        <w:rPr>
          <w:rFonts w:ascii="Arial" w:eastAsia="Times New Roman" w:hAnsi="Arial" w:cs="Arial"/>
          <w:color w:val="000000"/>
          <w:sz w:val="20"/>
          <w:szCs w:val="20"/>
          <w:lang w:eastAsia="nl-NL"/>
        </w:rPr>
        <w:t xml:space="preserve">Later </w:t>
      </w:r>
      <w:r w:rsidR="00626EBD" w:rsidRPr="00626EBD">
        <w:rPr>
          <w:rFonts w:ascii="Arial" w:eastAsia="Times New Roman" w:hAnsi="Arial" w:cs="Arial"/>
          <w:color w:val="000000"/>
          <w:sz w:val="20"/>
          <w:szCs w:val="20"/>
          <w:lang w:eastAsia="nl-NL"/>
        </w:rPr>
        <w:t xml:space="preserve">voldeed de ondernemingen niet </w:t>
      </w:r>
      <w:r w:rsidRPr="00BE33CD">
        <w:rPr>
          <w:rFonts w:ascii="Arial" w:eastAsia="Times New Roman" w:hAnsi="Arial" w:cs="Arial"/>
          <w:color w:val="000000"/>
          <w:sz w:val="20"/>
          <w:szCs w:val="20"/>
          <w:lang w:eastAsia="nl-NL"/>
        </w:rPr>
        <w:t xml:space="preserve">meer </w:t>
      </w:r>
      <w:r w:rsidR="00626EBD" w:rsidRPr="00626EBD">
        <w:rPr>
          <w:rFonts w:ascii="Arial" w:eastAsia="Times New Roman" w:hAnsi="Arial" w:cs="Arial"/>
          <w:color w:val="000000"/>
          <w:sz w:val="20"/>
          <w:szCs w:val="20"/>
          <w:lang w:eastAsia="nl-NL"/>
        </w:rPr>
        <w:t>aan de vrijstellingsvoorwaarden en moest</w:t>
      </w:r>
      <w:r w:rsidRPr="00BE33CD">
        <w:rPr>
          <w:rFonts w:ascii="Arial" w:eastAsia="Times New Roman" w:hAnsi="Arial" w:cs="Arial"/>
          <w:color w:val="000000"/>
          <w:sz w:val="20"/>
          <w:szCs w:val="20"/>
          <w:lang w:eastAsia="nl-NL"/>
        </w:rPr>
        <w:t>en de</w:t>
      </w:r>
      <w:r w:rsidR="00626EBD" w:rsidRPr="00626EBD">
        <w:rPr>
          <w:rFonts w:ascii="Arial" w:eastAsia="Times New Roman" w:hAnsi="Arial" w:cs="Arial"/>
          <w:color w:val="000000"/>
          <w:sz w:val="20"/>
          <w:szCs w:val="20"/>
          <w:lang w:eastAsia="nl-NL"/>
        </w:rPr>
        <w:t xml:space="preserve"> eigendoms- en gebruiksbeperkingen </w:t>
      </w:r>
      <w:r w:rsidRPr="00BE33CD">
        <w:rPr>
          <w:rFonts w:ascii="Arial" w:eastAsia="Times New Roman" w:hAnsi="Arial" w:cs="Arial"/>
          <w:color w:val="000000"/>
          <w:sz w:val="20"/>
          <w:szCs w:val="20"/>
          <w:lang w:eastAsia="nl-NL"/>
        </w:rPr>
        <w:t>worden</w:t>
      </w:r>
      <w:r w:rsidR="00626EBD" w:rsidRPr="00626EBD">
        <w:rPr>
          <w:rFonts w:ascii="Arial" w:eastAsia="Times New Roman" w:hAnsi="Arial" w:cs="Arial"/>
          <w:color w:val="000000"/>
          <w:sz w:val="20"/>
          <w:szCs w:val="20"/>
          <w:lang w:eastAsia="nl-NL"/>
        </w:rPr>
        <w:t xml:space="preserve"> </w:t>
      </w:r>
      <w:r w:rsidRPr="00BE33CD">
        <w:rPr>
          <w:rFonts w:ascii="Arial" w:eastAsia="Times New Roman" w:hAnsi="Arial" w:cs="Arial"/>
          <w:color w:val="000000"/>
          <w:sz w:val="20"/>
          <w:szCs w:val="20"/>
          <w:lang w:eastAsia="nl-NL"/>
        </w:rPr>
        <w:t>ge</w:t>
      </w:r>
      <w:r w:rsidR="00626EBD" w:rsidRPr="00626EBD">
        <w:rPr>
          <w:rFonts w:ascii="Arial" w:eastAsia="Times New Roman" w:hAnsi="Arial" w:cs="Arial"/>
          <w:color w:val="000000"/>
          <w:sz w:val="20"/>
          <w:szCs w:val="20"/>
          <w:lang w:eastAsia="nl-NL"/>
        </w:rPr>
        <w:t>meld.</w:t>
      </w:r>
    </w:p>
    <w:p w:rsidR="00A04E0C" w:rsidRPr="00626EBD" w:rsidRDefault="00A04E0C" w:rsidP="00626EBD">
      <w:pPr>
        <w:spacing w:line="360" w:lineRule="atLeast"/>
        <w:textAlignment w:val="top"/>
        <w:rPr>
          <w:rFonts w:ascii="Arial" w:eastAsia="Times New Roman" w:hAnsi="Arial" w:cs="Arial"/>
          <w:color w:val="000000"/>
          <w:sz w:val="20"/>
          <w:szCs w:val="20"/>
          <w:lang w:eastAsia="nl-NL"/>
        </w:rPr>
      </w:pPr>
    </w:p>
    <w:p w:rsidR="00626EBD" w:rsidRPr="00626EBD" w:rsidRDefault="00626EBD" w:rsidP="00626EBD">
      <w:pPr>
        <w:spacing w:line="360" w:lineRule="atLeast"/>
        <w:textAlignment w:val="top"/>
        <w:rPr>
          <w:rFonts w:ascii="Arial" w:eastAsia="Times New Roman" w:hAnsi="Arial" w:cs="Arial"/>
          <w:color w:val="000000"/>
          <w:sz w:val="20"/>
          <w:szCs w:val="20"/>
          <w:u w:val="single"/>
          <w:lang w:eastAsia="nl-NL"/>
        </w:rPr>
      </w:pPr>
      <w:r w:rsidRPr="00626EBD">
        <w:rPr>
          <w:rFonts w:ascii="Arial" w:eastAsia="Times New Roman" w:hAnsi="Arial" w:cs="Arial"/>
          <w:color w:val="000000"/>
          <w:sz w:val="20"/>
          <w:szCs w:val="20"/>
          <w:u w:val="single"/>
          <w:lang w:eastAsia="nl-NL"/>
        </w:rPr>
        <w:t>Controlerend accountant 2015</w:t>
      </w:r>
    </w:p>
    <w:p w:rsidR="00A04E0C" w:rsidRPr="00BE33CD" w:rsidRDefault="00A04E0C" w:rsidP="00626EBD">
      <w:pPr>
        <w:spacing w:line="360" w:lineRule="atLeast"/>
        <w:textAlignment w:val="top"/>
        <w:rPr>
          <w:rFonts w:ascii="Arial" w:eastAsia="Times New Roman" w:hAnsi="Arial" w:cs="Arial"/>
          <w:color w:val="000000"/>
          <w:sz w:val="20"/>
          <w:szCs w:val="20"/>
          <w:lang w:eastAsia="nl-NL"/>
        </w:rPr>
      </w:pPr>
      <w:r w:rsidRPr="00BE33CD">
        <w:rPr>
          <w:rFonts w:ascii="Arial" w:eastAsia="Times New Roman" w:hAnsi="Arial" w:cs="Arial"/>
          <w:color w:val="000000"/>
          <w:sz w:val="20"/>
          <w:szCs w:val="20"/>
          <w:lang w:eastAsia="nl-NL"/>
        </w:rPr>
        <w:t xml:space="preserve">Een accountant dient voldoende geschikte controle-informatie te hebben om zich te kunnen buigen over de vraag of de </w:t>
      </w:r>
      <w:r w:rsidRPr="00626EBD">
        <w:rPr>
          <w:rFonts w:ascii="Arial" w:eastAsia="Times New Roman" w:hAnsi="Arial" w:cs="Arial"/>
          <w:color w:val="000000"/>
          <w:sz w:val="20"/>
          <w:szCs w:val="20"/>
          <w:lang w:eastAsia="nl-NL"/>
        </w:rPr>
        <w:t xml:space="preserve">beginsaldi afwijkingen bevatten die materiële invloed hebben op de financiële </w:t>
      </w:r>
      <w:r w:rsidRPr="00626EBD">
        <w:rPr>
          <w:rFonts w:ascii="Arial" w:eastAsia="Times New Roman" w:hAnsi="Arial" w:cs="Arial"/>
          <w:color w:val="000000" w:themeColor="text1"/>
          <w:sz w:val="20"/>
          <w:szCs w:val="20"/>
          <w:lang w:eastAsia="nl-NL"/>
        </w:rPr>
        <w:t>overzichten van de lopende verslagperiode</w:t>
      </w:r>
      <w:r w:rsidRPr="00BE33CD">
        <w:rPr>
          <w:rFonts w:ascii="Arial" w:eastAsia="Times New Roman" w:hAnsi="Arial" w:cs="Arial"/>
          <w:color w:val="000000" w:themeColor="text1"/>
          <w:sz w:val="20"/>
          <w:szCs w:val="20"/>
          <w:lang w:eastAsia="nl-NL"/>
        </w:rPr>
        <w:t xml:space="preserve">. Uit de stukken die zijn overlegd, is gebleken dat is </w:t>
      </w:r>
      <w:r w:rsidRPr="00BE33CD">
        <w:rPr>
          <w:rFonts w:ascii="Arial" w:eastAsia="Times New Roman" w:hAnsi="Arial" w:cs="Arial"/>
          <w:color w:val="000000" w:themeColor="text1"/>
          <w:sz w:val="20"/>
          <w:szCs w:val="20"/>
          <w:lang w:eastAsia="nl-NL"/>
        </w:rPr>
        <w:lastRenderedPageBreak/>
        <w:t xml:space="preserve">gepoogd de </w:t>
      </w:r>
      <w:r w:rsidRPr="00626EBD">
        <w:rPr>
          <w:rFonts w:ascii="Arial" w:eastAsia="Times New Roman" w:hAnsi="Arial" w:cs="Arial"/>
          <w:color w:val="000000" w:themeColor="text1"/>
          <w:sz w:val="20"/>
          <w:szCs w:val="20"/>
          <w:lang w:eastAsia="nl-NL"/>
        </w:rPr>
        <w:t>beginsaldi te verifiëren</w:t>
      </w:r>
      <w:r w:rsidRPr="00BE33CD">
        <w:rPr>
          <w:rFonts w:ascii="Arial" w:eastAsia="Times New Roman" w:hAnsi="Arial" w:cs="Arial"/>
          <w:color w:val="000000" w:themeColor="text1"/>
          <w:sz w:val="20"/>
          <w:szCs w:val="20"/>
          <w:lang w:eastAsia="nl-NL"/>
        </w:rPr>
        <w:t xml:space="preserve">. </w:t>
      </w:r>
      <w:r w:rsidR="008F5CEF" w:rsidRPr="00BE33CD">
        <w:rPr>
          <w:rFonts w:ascii="Arial" w:eastAsia="Times New Roman" w:hAnsi="Arial" w:cs="Arial"/>
          <w:color w:val="000000" w:themeColor="text1"/>
          <w:sz w:val="20"/>
          <w:szCs w:val="20"/>
          <w:lang w:eastAsia="nl-NL"/>
        </w:rPr>
        <w:t xml:space="preserve">De werkzaamheden </w:t>
      </w:r>
      <w:proofErr w:type="spellStart"/>
      <w:r w:rsidR="008F5CEF" w:rsidRPr="00BE33CD">
        <w:rPr>
          <w:rFonts w:ascii="Arial" w:eastAsia="Times New Roman" w:hAnsi="Arial" w:cs="Arial"/>
          <w:color w:val="000000" w:themeColor="text1"/>
          <w:sz w:val="20"/>
          <w:szCs w:val="20"/>
          <w:lang w:eastAsia="nl-NL"/>
        </w:rPr>
        <w:t>an</w:t>
      </w:r>
      <w:proofErr w:type="spellEnd"/>
      <w:r w:rsidR="008F5CEF" w:rsidRPr="00BE33CD">
        <w:rPr>
          <w:rFonts w:ascii="Arial" w:eastAsia="Times New Roman" w:hAnsi="Arial" w:cs="Arial"/>
          <w:color w:val="000000" w:themeColor="text1"/>
          <w:sz w:val="20"/>
          <w:szCs w:val="20"/>
          <w:lang w:eastAsia="nl-NL"/>
        </w:rPr>
        <w:t xml:space="preserve"> </w:t>
      </w:r>
      <w:proofErr w:type="spellStart"/>
      <w:r w:rsidR="008F5CEF" w:rsidRPr="00BE33CD">
        <w:rPr>
          <w:rFonts w:ascii="Arial" w:eastAsia="Times New Roman" w:hAnsi="Arial" w:cs="Arial"/>
          <w:color w:val="000000" w:themeColor="text1"/>
          <w:sz w:val="20"/>
          <w:szCs w:val="20"/>
          <w:lang w:eastAsia="nl-NL"/>
        </w:rPr>
        <w:t>sich</w:t>
      </w:r>
      <w:proofErr w:type="spellEnd"/>
      <w:r w:rsidR="008F5CEF" w:rsidRPr="00BE33CD">
        <w:rPr>
          <w:rFonts w:ascii="Arial" w:eastAsia="Times New Roman" w:hAnsi="Arial" w:cs="Arial"/>
          <w:color w:val="000000" w:themeColor="text1"/>
          <w:sz w:val="20"/>
          <w:szCs w:val="20"/>
          <w:lang w:eastAsia="nl-NL"/>
        </w:rPr>
        <w:t xml:space="preserve"> zijn juist, maar te summier om te voldoen aan de eisen die worden gesteld. De accountant heeft onvoldoende informatie verzameld om over de juistheid van afschrijvingstermijnen te controleren. </w:t>
      </w:r>
    </w:p>
    <w:p w:rsidR="00A04E0C" w:rsidRPr="00BE33CD" w:rsidRDefault="00A04E0C" w:rsidP="00626EBD">
      <w:pPr>
        <w:spacing w:line="360" w:lineRule="atLeast"/>
        <w:textAlignment w:val="top"/>
        <w:rPr>
          <w:rFonts w:ascii="Arial" w:eastAsia="Times New Roman" w:hAnsi="Arial" w:cs="Arial"/>
          <w:color w:val="000000"/>
          <w:sz w:val="20"/>
          <w:szCs w:val="20"/>
          <w:lang w:eastAsia="nl-NL"/>
        </w:rPr>
      </w:pPr>
    </w:p>
    <w:p w:rsidR="008F5CEF" w:rsidRPr="00BE33CD" w:rsidRDefault="008F5CEF" w:rsidP="00626EBD">
      <w:pPr>
        <w:spacing w:line="360" w:lineRule="atLeast"/>
        <w:textAlignment w:val="top"/>
        <w:rPr>
          <w:rFonts w:ascii="Arial" w:eastAsia="Times New Roman" w:hAnsi="Arial" w:cs="Arial"/>
          <w:color w:val="000000" w:themeColor="text1"/>
          <w:sz w:val="20"/>
          <w:szCs w:val="20"/>
          <w:lang w:eastAsia="nl-NL"/>
        </w:rPr>
      </w:pPr>
      <w:r w:rsidRPr="00BE33CD">
        <w:rPr>
          <w:rFonts w:ascii="Arial" w:eastAsia="Times New Roman" w:hAnsi="Arial" w:cs="Arial"/>
          <w:color w:val="000000"/>
          <w:sz w:val="20"/>
          <w:szCs w:val="20"/>
          <w:lang w:eastAsia="nl-NL"/>
        </w:rPr>
        <w:t xml:space="preserve">Ook is </w:t>
      </w:r>
      <w:r w:rsidRPr="00BE33CD">
        <w:rPr>
          <w:rFonts w:ascii="Arial" w:eastAsia="Times New Roman" w:hAnsi="Arial" w:cs="Arial"/>
          <w:color w:val="000000" w:themeColor="text1"/>
          <w:sz w:val="20"/>
          <w:szCs w:val="20"/>
          <w:lang w:eastAsia="nl-NL"/>
        </w:rPr>
        <w:t xml:space="preserve">onvoldoende onderzocht </w:t>
      </w:r>
      <w:r w:rsidRPr="00626EBD">
        <w:rPr>
          <w:rFonts w:ascii="Arial" w:eastAsia="Times New Roman" w:hAnsi="Arial" w:cs="Arial"/>
          <w:color w:val="000000" w:themeColor="text1"/>
          <w:sz w:val="20"/>
          <w:szCs w:val="20"/>
          <w:lang w:eastAsia="nl-NL"/>
        </w:rPr>
        <w:t>of de materiële vaste activa wel juist zijn gewaardeerd.</w:t>
      </w:r>
      <w:r w:rsidRPr="00BE33CD">
        <w:rPr>
          <w:rFonts w:ascii="Arial" w:eastAsia="Times New Roman" w:hAnsi="Arial" w:cs="Arial"/>
          <w:color w:val="000000" w:themeColor="text1"/>
          <w:sz w:val="20"/>
          <w:szCs w:val="20"/>
          <w:lang w:eastAsia="nl-NL"/>
        </w:rPr>
        <w:t xml:space="preserve"> Het activeren van kosten voor een aantal projecten zijn niet genoemd. Door af te gaan op schattingen van het management, heeft de </w:t>
      </w:r>
      <w:r w:rsidRPr="00626EBD">
        <w:rPr>
          <w:rFonts w:ascii="Arial" w:eastAsia="Times New Roman" w:hAnsi="Arial" w:cs="Arial"/>
          <w:color w:val="000000" w:themeColor="text1"/>
          <w:sz w:val="20"/>
          <w:szCs w:val="20"/>
          <w:lang w:eastAsia="nl-NL"/>
        </w:rPr>
        <w:t>accountant in strijd gehandeld</w:t>
      </w:r>
      <w:r w:rsidRPr="00BE33CD">
        <w:rPr>
          <w:rFonts w:ascii="Arial" w:eastAsia="Times New Roman" w:hAnsi="Arial" w:cs="Arial"/>
          <w:color w:val="000000" w:themeColor="text1"/>
          <w:sz w:val="20"/>
          <w:szCs w:val="20"/>
          <w:lang w:eastAsia="nl-NL"/>
        </w:rPr>
        <w:t xml:space="preserve"> met de voor hem geldende standaarden. In die standaarden staat vermeld dat de accountant passende controlewerkzaamheden moet uitvoeren. </w:t>
      </w:r>
    </w:p>
    <w:p w:rsidR="008F5CEF" w:rsidRPr="00BE33CD" w:rsidRDefault="00626EBD" w:rsidP="00626EBD">
      <w:pPr>
        <w:spacing w:line="360" w:lineRule="atLeast"/>
        <w:textAlignment w:val="top"/>
        <w:rPr>
          <w:rFonts w:ascii="Arial" w:eastAsia="Times New Roman" w:hAnsi="Arial" w:cs="Arial"/>
          <w:color w:val="000000" w:themeColor="text1"/>
          <w:sz w:val="20"/>
          <w:szCs w:val="20"/>
          <w:lang w:eastAsia="nl-NL"/>
        </w:rPr>
      </w:pPr>
      <w:r w:rsidRPr="00626EBD">
        <w:rPr>
          <w:rFonts w:ascii="Arial" w:eastAsia="Times New Roman" w:hAnsi="Arial" w:cs="Arial"/>
          <w:color w:val="000000" w:themeColor="text1"/>
          <w:sz w:val="20"/>
          <w:szCs w:val="20"/>
          <w:lang w:eastAsia="nl-NL"/>
        </w:rPr>
        <w:t xml:space="preserve">Een accountant </w:t>
      </w:r>
      <w:r w:rsidR="008F5CEF" w:rsidRPr="00BE33CD">
        <w:rPr>
          <w:rFonts w:ascii="Arial" w:eastAsia="Times New Roman" w:hAnsi="Arial" w:cs="Arial"/>
          <w:color w:val="000000" w:themeColor="text1"/>
          <w:sz w:val="20"/>
          <w:szCs w:val="20"/>
          <w:lang w:eastAsia="nl-NL"/>
        </w:rPr>
        <w:t>dient in het kader</w:t>
      </w:r>
      <w:r w:rsidRPr="00626EBD">
        <w:rPr>
          <w:rFonts w:ascii="Arial" w:eastAsia="Times New Roman" w:hAnsi="Arial" w:cs="Arial"/>
          <w:color w:val="000000" w:themeColor="text1"/>
          <w:sz w:val="20"/>
          <w:szCs w:val="20"/>
          <w:lang w:eastAsia="nl-NL"/>
        </w:rPr>
        <w:t xml:space="preserve"> van het fundamentele beginsel van vakbekwaamheid en zorgvuldigheid bereid</w:t>
      </w:r>
      <w:r w:rsidR="008F5CEF" w:rsidRPr="00BE33CD">
        <w:rPr>
          <w:rFonts w:ascii="Arial" w:eastAsia="Times New Roman" w:hAnsi="Arial" w:cs="Arial"/>
          <w:color w:val="000000" w:themeColor="text1"/>
          <w:sz w:val="20"/>
          <w:szCs w:val="20"/>
          <w:lang w:eastAsia="nl-NL"/>
        </w:rPr>
        <w:t xml:space="preserve"> te </w:t>
      </w:r>
      <w:r w:rsidRPr="00626EBD">
        <w:rPr>
          <w:rFonts w:ascii="Arial" w:eastAsia="Times New Roman" w:hAnsi="Arial" w:cs="Arial"/>
          <w:color w:val="000000" w:themeColor="text1"/>
          <w:sz w:val="20"/>
          <w:szCs w:val="20"/>
          <w:lang w:eastAsia="nl-NL"/>
        </w:rPr>
        <w:t xml:space="preserve">zijn </w:t>
      </w:r>
      <w:r w:rsidR="008F5CEF" w:rsidRPr="00BE33CD">
        <w:rPr>
          <w:rFonts w:ascii="Arial" w:eastAsia="Times New Roman" w:hAnsi="Arial" w:cs="Arial"/>
          <w:color w:val="000000" w:themeColor="text1"/>
          <w:sz w:val="20"/>
          <w:szCs w:val="20"/>
          <w:lang w:eastAsia="nl-NL"/>
        </w:rPr>
        <w:t xml:space="preserve">om </w:t>
      </w:r>
      <w:r w:rsidRPr="00626EBD">
        <w:rPr>
          <w:rFonts w:ascii="Arial" w:eastAsia="Times New Roman" w:hAnsi="Arial" w:cs="Arial"/>
          <w:color w:val="000000" w:themeColor="text1"/>
          <w:sz w:val="20"/>
          <w:szCs w:val="20"/>
          <w:lang w:eastAsia="nl-NL"/>
        </w:rPr>
        <w:t xml:space="preserve">de opdrachtgever en de curator informatie te verstrekken over zijn werkzaamheden. De accountant heeft dat in algemene zin gedaan. </w:t>
      </w:r>
    </w:p>
    <w:p w:rsidR="008F5CEF" w:rsidRPr="00BE33CD" w:rsidRDefault="008F5CEF" w:rsidP="00626EBD">
      <w:pPr>
        <w:spacing w:line="360" w:lineRule="atLeast"/>
        <w:textAlignment w:val="top"/>
        <w:rPr>
          <w:rFonts w:ascii="Arial" w:eastAsia="Times New Roman" w:hAnsi="Arial" w:cs="Arial"/>
          <w:i/>
          <w:iCs/>
          <w:color w:val="000000" w:themeColor="text1"/>
          <w:sz w:val="20"/>
          <w:szCs w:val="20"/>
          <w:lang w:eastAsia="nl-NL"/>
        </w:rPr>
      </w:pPr>
    </w:p>
    <w:p w:rsidR="00626EBD" w:rsidRPr="00626EBD" w:rsidRDefault="00626EBD" w:rsidP="00626EBD">
      <w:pPr>
        <w:spacing w:line="360" w:lineRule="atLeast"/>
        <w:textAlignment w:val="top"/>
        <w:rPr>
          <w:rFonts w:ascii="Arial" w:eastAsia="Times New Roman" w:hAnsi="Arial" w:cs="Arial"/>
          <w:color w:val="000000" w:themeColor="text1"/>
          <w:sz w:val="20"/>
          <w:szCs w:val="20"/>
          <w:lang w:eastAsia="nl-NL"/>
        </w:rPr>
      </w:pPr>
      <w:r w:rsidRPr="00626EBD">
        <w:rPr>
          <w:rFonts w:ascii="Arial" w:eastAsia="Times New Roman" w:hAnsi="Arial" w:cs="Arial"/>
          <w:color w:val="000000" w:themeColor="text1"/>
          <w:sz w:val="20"/>
          <w:szCs w:val="20"/>
          <w:lang w:eastAsia="nl-NL"/>
        </w:rPr>
        <w:t xml:space="preserve">De accountant hoeft </w:t>
      </w:r>
      <w:r w:rsidR="008F5CEF" w:rsidRPr="00BE33CD">
        <w:rPr>
          <w:rFonts w:ascii="Arial" w:eastAsia="Times New Roman" w:hAnsi="Arial" w:cs="Arial"/>
          <w:color w:val="000000" w:themeColor="text1"/>
          <w:sz w:val="20"/>
          <w:szCs w:val="20"/>
          <w:lang w:eastAsia="nl-NL"/>
        </w:rPr>
        <w:t>een dergelijk</w:t>
      </w:r>
      <w:r w:rsidRPr="00626EBD">
        <w:rPr>
          <w:rFonts w:ascii="Arial" w:eastAsia="Times New Roman" w:hAnsi="Arial" w:cs="Arial"/>
          <w:color w:val="000000" w:themeColor="text1"/>
          <w:sz w:val="20"/>
          <w:szCs w:val="20"/>
          <w:lang w:eastAsia="nl-NL"/>
        </w:rPr>
        <w:t xml:space="preserve"> incident niet te melden bij de AFM. Door de beleidsbepaler van het accountantskantoor te informeren over de intrekking van de controleverklaring heeft de accountant in kwestie gedaan wat </w:t>
      </w:r>
      <w:r w:rsidR="008F5CEF" w:rsidRPr="00BE33CD">
        <w:rPr>
          <w:rFonts w:ascii="Arial" w:eastAsia="Times New Roman" w:hAnsi="Arial" w:cs="Arial"/>
          <w:color w:val="000000" w:themeColor="text1"/>
          <w:sz w:val="20"/>
          <w:szCs w:val="20"/>
          <w:lang w:eastAsia="nl-NL"/>
        </w:rPr>
        <w:t>van hem werd verwacht</w:t>
      </w:r>
      <w:r w:rsidRPr="00626EBD">
        <w:rPr>
          <w:rFonts w:ascii="Arial" w:eastAsia="Times New Roman" w:hAnsi="Arial" w:cs="Arial"/>
          <w:color w:val="000000" w:themeColor="text1"/>
          <w:sz w:val="20"/>
          <w:szCs w:val="20"/>
          <w:lang w:eastAsia="nl-NL"/>
        </w:rPr>
        <w:t>.</w:t>
      </w:r>
    </w:p>
    <w:p w:rsidR="008F5CEF" w:rsidRPr="00BE33CD" w:rsidRDefault="008F5CEF" w:rsidP="00626EBD">
      <w:pPr>
        <w:spacing w:line="360" w:lineRule="atLeast"/>
        <w:textAlignment w:val="top"/>
        <w:rPr>
          <w:rFonts w:ascii="Arial" w:eastAsia="Times New Roman" w:hAnsi="Arial" w:cs="Arial"/>
          <w:i/>
          <w:iCs/>
          <w:color w:val="000000" w:themeColor="text1"/>
          <w:sz w:val="20"/>
          <w:szCs w:val="20"/>
          <w:lang w:eastAsia="nl-NL"/>
        </w:rPr>
      </w:pPr>
    </w:p>
    <w:p w:rsidR="00626EBD" w:rsidRPr="00BE33CD" w:rsidRDefault="00626EBD" w:rsidP="00626EBD">
      <w:pPr>
        <w:spacing w:line="360" w:lineRule="atLeast"/>
        <w:textAlignment w:val="top"/>
        <w:rPr>
          <w:rFonts w:ascii="Arial" w:eastAsia="Times New Roman" w:hAnsi="Arial" w:cs="Arial"/>
          <w:color w:val="000000" w:themeColor="text1"/>
          <w:sz w:val="20"/>
          <w:szCs w:val="20"/>
          <w:u w:val="single"/>
          <w:lang w:eastAsia="nl-NL"/>
        </w:rPr>
      </w:pPr>
      <w:r w:rsidRPr="00626EBD">
        <w:rPr>
          <w:rFonts w:ascii="Arial" w:eastAsia="Times New Roman" w:hAnsi="Arial" w:cs="Arial"/>
          <w:color w:val="000000" w:themeColor="text1"/>
          <w:sz w:val="20"/>
          <w:szCs w:val="20"/>
          <w:u w:val="single"/>
          <w:lang w:eastAsia="nl-NL"/>
        </w:rPr>
        <w:t>Directeur/accountmanager</w:t>
      </w:r>
    </w:p>
    <w:p w:rsidR="008F5CEF" w:rsidRPr="00BE33CD" w:rsidRDefault="00BE33CD" w:rsidP="00626EBD">
      <w:pPr>
        <w:spacing w:line="360" w:lineRule="atLeast"/>
        <w:textAlignment w:val="top"/>
        <w:rPr>
          <w:rFonts w:ascii="Arial" w:eastAsia="Times New Roman" w:hAnsi="Arial" w:cs="Arial"/>
          <w:color w:val="000000" w:themeColor="text1"/>
          <w:sz w:val="20"/>
          <w:szCs w:val="20"/>
          <w:lang w:eastAsia="nl-NL"/>
        </w:rPr>
      </w:pPr>
      <w:r w:rsidRPr="00BE33CD">
        <w:rPr>
          <w:rFonts w:ascii="Arial" w:eastAsia="Times New Roman" w:hAnsi="Arial" w:cs="Arial"/>
          <w:color w:val="000000" w:themeColor="text1"/>
          <w:sz w:val="20"/>
          <w:szCs w:val="20"/>
          <w:lang w:eastAsia="nl-NL"/>
        </w:rPr>
        <w:t xml:space="preserve">Wanneer een verklaring wordt afgegeven, is de accountant daar zelf (tuchtrechtelijk) verantwoordelijk voor. </w:t>
      </w:r>
    </w:p>
    <w:p w:rsidR="008F5CEF" w:rsidRPr="00626EBD" w:rsidRDefault="008F5CEF" w:rsidP="00626EBD">
      <w:pPr>
        <w:spacing w:line="360" w:lineRule="atLeast"/>
        <w:textAlignment w:val="top"/>
        <w:rPr>
          <w:rFonts w:ascii="Arial" w:eastAsia="Times New Roman" w:hAnsi="Arial" w:cs="Arial"/>
          <w:color w:val="000000" w:themeColor="text1"/>
          <w:sz w:val="20"/>
          <w:szCs w:val="20"/>
          <w:u w:val="single"/>
          <w:lang w:eastAsia="nl-NL"/>
        </w:rPr>
      </w:pPr>
    </w:p>
    <w:p w:rsidR="00BE33CD" w:rsidRPr="00BE33CD" w:rsidRDefault="00626EBD" w:rsidP="00626EBD">
      <w:pPr>
        <w:spacing w:after="240" w:line="360" w:lineRule="atLeast"/>
        <w:textAlignment w:val="top"/>
        <w:rPr>
          <w:rFonts w:ascii="Arial" w:eastAsia="Times New Roman" w:hAnsi="Arial" w:cs="Arial"/>
          <w:color w:val="000000" w:themeColor="text1"/>
          <w:sz w:val="20"/>
          <w:szCs w:val="20"/>
          <w:lang w:eastAsia="nl-NL"/>
        </w:rPr>
      </w:pPr>
      <w:r w:rsidRPr="00626EBD">
        <w:rPr>
          <w:rFonts w:ascii="Arial" w:eastAsia="Times New Roman" w:hAnsi="Arial" w:cs="Arial"/>
          <w:color w:val="000000" w:themeColor="text1"/>
          <w:sz w:val="20"/>
          <w:szCs w:val="20"/>
          <w:lang w:eastAsia="nl-NL"/>
        </w:rPr>
        <w:t xml:space="preserve">Dat de accountant is aangeduid als accountmanager betekent </w:t>
      </w:r>
      <w:r w:rsidR="00BE33CD" w:rsidRPr="00BE33CD">
        <w:rPr>
          <w:rFonts w:ascii="Arial" w:eastAsia="Times New Roman" w:hAnsi="Arial" w:cs="Arial"/>
          <w:color w:val="000000" w:themeColor="text1"/>
          <w:sz w:val="20"/>
          <w:szCs w:val="20"/>
          <w:lang w:eastAsia="nl-NL"/>
        </w:rPr>
        <w:t xml:space="preserve">nog </w:t>
      </w:r>
      <w:r w:rsidRPr="00626EBD">
        <w:rPr>
          <w:rFonts w:ascii="Arial" w:eastAsia="Times New Roman" w:hAnsi="Arial" w:cs="Arial"/>
          <w:color w:val="000000" w:themeColor="text1"/>
          <w:sz w:val="20"/>
          <w:szCs w:val="20"/>
          <w:lang w:eastAsia="nl-NL"/>
        </w:rPr>
        <w:t>niet dat hij inhoudelijk verantwoordelijk was voor de aansturing van en het toezicht op uitvoering van werkzaamhede</w:t>
      </w:r>
      <w:r w:rsidR="00BE33CD" w:rsidRPr="00BE33CD">
        <w:rPr>
          <w:rFonts w:ascii="Arial" w:eastAsia="Times New Roman" w:hAnsi="Arial" w:cs="Arial"/>
          <w:color w:val="000000" w:themeColor="text1"/>
          <w:sz w:val="20"/>
          <w:szCs w:val="20"/>
          <w:lang w:eastAsia="nl-NL"/>
        </w:rPr>
        <w:t>n</w:t>
      </w:r>
      <w:r w:rsidRPr="00626EBD">
        <w:rPr>
          <w:rFonts w:ascii="Arial" w:eastAsia="Times New Roman" w:hAnsi="Arial" w:cs="Arial"/>
          <w:color w:val="000000" w:themeColor="text1"/>
          <w:sz w:val="20"/>
          <w:szCs w:val="20"/>
          <w:lang w:eastAsia="nl-NL"/>
        </w:rPr>
        <w:t>. Die verantwoordelijkheid lag bij de accountant die de verklaring heeft afgegeven. De accountmanager was dossierinhoudelijk niet betrokken bij de controle en dus ook niet tuchtrechtelijk verantwoordelijk.</w:t>
      </w:r>
      <w:r w:rsidR="00BE33CD" w:rsidRPr="00BE33CD">
        <w:rPr>
          <w:rFonts w:ascii="Arial" w:eastAsia="Times New Roman" w:hAnsi="Arial" w:cs="Arial"/>
          <w:color w:val="000000" w:themeColor="text1"/>
          <w:sz w:val="20"/>
          <w:szCs w:val="20"/>
          <w:lang w:eastAsia="nl-NL"/>
        </w:rPr>
        <w:t xml:space="preserve"> </w:t>
      </w:r>
    </w:p>
    <w:p w:rsidR="00BE33CD" w:rsidRPr="00BE33CD" w:rsidRDefault="00BE33CD" w:rsidP="00626EBD">
      <w:pPr>
        <w:spacing w:after="240" w:line="360" w:lineRule="atLeast"/>
        <w:textAlignment w:val="top"/>
        <w:rPr>
          <w:rFonts w:ascii="Arial" w:eastAsia="Times New Roman" w:hAnsi="Arial" w:cs="Arial"/>
          <w:color w:val="000000" w:themeColor="text1"/>
          <w:sz w:val="20"/>
          <w:szCs w:val="20"/>
          <w:lang w:eastAsia="nl-NL"/>
        </w:rPr>
      </w:pPr>
      <w:r w:rsidRPr="00BE33CD">
        <w:rPr>
          <w:rFonts w:ascii="Arial" w:eastAsia="Times New Roman" w:hAnsi="Arial" w:cs="Arial"/>
          <w:color w:val="000000" w:themeColor="text1"/>
          <w:sz w:val="20"/>
          <w:szCs w:val="20"/>
          <w:lang w:eastAsia="nl-NL"/>
        </w:rPr>
        <w:t>Maatregel</w:t>
      </w:r>
      <w:r w:rsidRPr="00BE33CD">
        <w:rPr>
          <w:rFonts w:ascii="Arial" w:eastAsia="Times New Roman" w:hAnsi="Arial" w:cs="Arial"/>
          <w:color w:val="000000" w:themeColor="text1"/>
          <w:sz w:val="20"/>
          <w:szCs w:val="20"/>
          <w:lang w:eastAsia="nl-NL"/>
        </w:rPr>
        <w:br/>
        <w:t xml:space="preserve">Samenvattend worden de volgende maatregelen opgelegd. Samenstelster 2012 krijgt een waarschuwing. De controlerend accountant krijgt een tijdelijke doorhaling voor de duur van 1 maand. </w:t>
      </w:r>
    </w:p>
    <w:p w:rsidR="00C36067" w:rsidRPr="00A04E0C" w:rsidRDefault="00BE33CD">
      <w:pPr>
        <w:rPr>
          <w:color w:val="FF0000"/>
        </w:rPr>
      </w:pPr>
    </w:p>
    <w:sectPr w:rsidR="00C36067" w:rsidRPr="00A04E0C" w:rsidSect="00B051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556C4"/>
    <w:multiLevelType w:val="multilevel"/>
    <w:tmpl w:val="DEEEC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146429"/>
    <w:multiLevelType w:val="multilevel"/>
    <w:tmpl w:val="79669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41393"/>
    <w:multiLevelType w:val="multilevel"/>
    <w:tmpl w:val="46AC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B94DF3"/>
    <w:multiLevelType w:val="multilevel"/>
    <w:tmpl w:val="35E6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B6522D"/>
    <w:multiLevelType w:val="multilevel"/>
    <w:tmpl w:val="B5A40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7F15C0"/>
    <w:multiLevelType w:val="multilevel"/>
    <w:tmpl w:val="1DAEE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0A5D17"/>
    <w:multiLevelType w:val="multilevel"/>
    <w:tmpl w:val="13480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EBD"/>
    <w:rsid w:val="002E776D"/>
    <w:rsid w:val="00626EBD"/>
    <w:rsid w:val="008F5CEF"/>
    <w:rsid w:val="00A04E0C"/>
    <w:rsid w:val="00B051F4"/>
    <w:rsid w:val="00BE33CD"/>
    <w:rsid w:val="00FA58DB"/>
    <w:rsid w:val="00FF43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540CA8E"/>
  <w14:defaultImageDpi w14:val="32767"/>
  <w15:chartTrackingRefBased/>
  <w15:docId w15:val="{F674D03F-47EA-1442-9FDB-F40622EC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26EB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link w:val="Kop3Char"/>
    <w:uiPriority w:val="9"/>
    <w:qFormat/>
    <w:rsid w:val="00626EBD"/>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626EBD"/>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626EBD"/>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626EBD"/>
  </w:style>
  <w:style w:type="character" w:styleId="Hyperlink">
    <w:name w:val="Hyperlink"/>
    <w:basedOn w:val="Standaardalinea-lettertype"/>
    <w:uiPriority w:val="99"/>
    <w:semiHidden/>
    <w:unhideWhenUsed/>
    <w:rsid w:val="00626EBD"/>
    <w:rPr>
      <w:color w:val="0000FF"/>
      <w:u w:val="single"/>
    </w:rPr>
  </w:style>
  <w:style w:type="character" w:styleId="Nadruk">
    <w:name w:val="Emphasis"/>
    <w:basedOn w:val="Standaardalinea-lettertype"/>
    <w:uiPriority w:val="20"/>
    <w:qFormat/>
    <w:rsid w:val="00626EBD"/>
    <w:rPr>
      <w:i/>
      <w:iCs/>
    </w:rPr>
  </w:style>
  <w:style w:type="character" w:styleId="Zwaar">
    <w:name w:val="Strong"/>
    <w:basedOn w:val="Standaardalinea-lettertype"/>
    <w:uiPriority w:val="22"/>
    <w:qFormat/>
    <w:rsid w:val="00626EBD"/>
    <w:rPr>
      <w:b/>
      <w:bCs/>
    </w:rPr>
  </w:style>
  <w:style w:type="character" w:customStyle="1" w:styleId="Kop1Char">
    <w:name w:val="Kop 1 Char"/>
    <w:basedOn w:val="Standaardalinea-lettertype"/>
    <w:link w:val="Kop1"/>
    <w:uiPriority w:val="9"/>
    <w:rsid w:val="00626EBD"/>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2E7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403542">
      <w:bodyDiv w:val="1"/>
      <w:marLeft w:val="0"/>
      <w:marRight w:val="0"/>
      <w:marTop w:val="0"/>
      <w:marBottom w:val="0"/>
      <w:divBdr>
        <w:top w:val="none" w:sz="0" w:space="0" w:color="auto"/>
        <w:left w:val="none" w:sz="0" w:space="0" w:color="auto"/>
        <w:bottom w:val="none" w:sz="0" w:space="0" w:color="auto"/>
        <w:right w:val="none" w:sz="0" w:space="0" w:color="auto"/>
      </w:divBdr>
    </w:div>
    <w:div w:id="924874343">
      <w:bodyDiv w:val="1"/>
      <w:marLeft w:val="0"/>
      <w:marRight w:val="0"/>
      <w:marTop w:val="0"/>
      <w:marBottom w:val="0"/>
      <w:divBdr>
        <w:top w:val="none" w:sz="0" w:space="0" w:color="auto"/>
        <w:left w:val="none" w:sz="0" w:space="0" w:color="auto"/>
        <w:bottom w:val="none" w:sz="0" w:space="0" w:color="auto"/>
        <w:right w:val="none" w:sz="0" w:space="0" w:color="auto"/>
      </w:divBdr>
    </w:div>
    <w:div w:id="194939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tten.overheid.nl/jci1.3:c:BWBR0003045&amp;boek=2&amp;titeldeel=9&amp;afdeling=11&amp;artikel=396&amp;z=2017-07-01&amp;g=2017-07-01" TargetMode="External"/><Relationship Id="rId5" Type="http://schemas.openxmlformats.org/officeDocument/2006/relationships/hyperlink" Target="https://wetten.overheid.nl/jci1.3:c:BWBR0003045&amp;boek=2&amp;titeldeel=9&amp;afdeling=3&amp;paragraaf=2&amp;artikel=366&amp;z=2017-07-01&amp;g=2017-07-01"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1492</Words>
  <Characters>8211</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Macy van Boxtel</dc:creator>
  <cp:keywords/>
  <dc:description/>
  <cp:lastModifiedBy>Macy van Boxtel</cp:lastModifiedBy>
  <cp:revision>1</cp:revision>
  <dcterms:created xsi:type="dcterms:W3CDTF">2020-07-13T19:17:00Z</dcterms:created>
  <dcterms:modified xsi:type="dcterms:W3CDTF">2020-07-13T20:04:00Z</dcterms:modified>
</cp:coreProperties>
</file>